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0AC46" w14:textId="77777777" w:rsidR="00DC3D22" w:rsidRPr="00C81F0E" w:rsidRDefault="00DC3D22" w:rsidP="00DC3D22">
      <w:pPr>
        <w:spacing w:before="100" w:beforeAutospacing="1" w:after="100" w:afterAutospacing="1" w:line="240" w:lineRule="auto"/>
        <w:jc w:val="center"/>
        <w:outlineLvl w:val="0"/>
        <w:rPr>
          <w:rFonts w:asciiTheme="majorHAnsi" w:eastAsiaTheme="majorEastAsia" w:hAnsiTheme="majorHAnsi" w:cstheme="majorBidi"/>
          <w:b/>
          <w:bCs/>
          <w:color w:val="2E74B5" w:themeColor="accent1" w:themeShade="BF"/>
          <w:sz w:val="36"/>
          <w:lang w:val="ro-RO"/>
        </w:rPr>
      </w:pPr>
    </w:p>
    <w:p w14:paraId="0715FBC9" w14:textId="2B336043" w:rsidR="003740DF" w:rsidRPr="00C81F0E" w:rsidRDefault="007859A8" w:rsidP="00DC3D22">
      <w:pPr>
        <w:spacing w:before="100" w:beforeAutospacing="1" w:after="100" w:afterAutospacing="1" w:line="240" w:lineRule="auto"/>
        <w:jc w:val="center"/>
        <w:outlineLvl w:val="0"/>
        <w:rPr>
          <w:rFonts w:asciiTheme="majorHAnsi" w:eastAsiaTheme="majorEastAsia" w:hAnsiTheme="majorHAnsi" w:cstheme="majorBidi"/>
          <w:b/>
          <w:bCs/>
          <w:color w:val="2E74B5" w:themeColor="accent1" w:themeShade="BF"/>
          <w:sz w:val="36"/>
          <w:lang w:val="ro-RO"/>
        </w:rPr>
      </w:pPr>
      <w:r w:rsidRPr="00C81F0E">
        <w:rPr>
          <w:rFonts w:asciiTheme="majorHAnsi" w:eastAsiaTheme="majorEastAsia" w:hAnsiTheme="majorHAnsi" w:cstheme="majorBidi"/>
          <w:b/>
          <w:bCs/>
          <w:color w:val="2E74B5" w:themeColor="accent1" w:themeShade="BF"/>
          <w:sz w:val="36"/>
          <w:lang w:val="ro-RO"/>
        </w:rPr>
        <w:t>Consorțiul Universitaria – viitorul învățământului superior românesc de calitate</w:t>
      </w:r>
    </w:p>
    <w:p w14:paraId="5EF3975A" w14:textId="77777777" w:rsidR="00DC3D22" w:rsidRPr="00C81F0E" w:rsidRDefault="00DC3D22" w:rsidP="00DC3D22">
      <w:pPr>
        <w:spacing w:before="100" w:beforeAutospacing="1" w:after="100" w:afterAutospacing="1" w:line="240" w:lineRule="auto"/>
        <w:jc w:val="center"/>
        <w:outlineLvl w:val="0"/>
        <w:rPr>
          <w:rFonts w:asciiTheme="majorHAnsi" w:eastAsiaTheme="majorEastAsia" w:hAnsiTheme="majorHAnsi" w:cstheme="majorBidi"/>
          <w:b/>
          <w:bCs/>
          <w:color w:val="2E74B5" w:themeColor="accent1" w:themeShade="BF"/>
          <w:sz w:val="36"/>
          <w:lang w:val="ro-RO"/>
        </w:rPr>
      </w:pPr>
    </w:p>
    <w:p w14:paraId="5C8F277E" w14:textId="09A3AD95" w:rsidR="00471CFC" w:rsidRPr="00C81F0E" w:rsidRDefault="00E56980" w:rsidP="00471CFC">
      <w:pPr>
        <w:spacing w:line="276" w:lineRule="auto"/>
        <w:jc w:val="both"/>
        <w:rPr>
          <w:rFonts w:ascii="Open Sans" w:hAnsi="Open Sans" w:cs="Open Sans"/>
          <w:sz w:val="21"/>
          <w:szCs w:val="21"/>
          <w:lang w:val="ro-RO"/>
        </w:rPr>
      </w:pPr>
      <w:r w:rsidRPr="00C81F0E">
        <w:rPr>
          <w:rFonts w:ascii="Open Sans" w:hAnsi="Open Sans" w:cs="Open Sans"/>
          <w:sz w:val="21"/>
          <w:szCs w:val="21"/>
          <w:lang w:val="ro-RO"/>
        </w:rPr>
        <w:t xml:space="preserve">În cadrul </w:t>
      </w:r>
      <w:r w:rsidR="00DC3D22" w:rsidRPr="00C81F0E">
        <w:rPr>
          <w:rFonts w:ascii="Open Sans" w:hAnsi="Open Sans" w:cs="Open Sans"/>
          <w:sz w:val="21"/>
          <w:szCs w:val="21"/>
          <w:lang w:val="ro-RO"/>
        </w:rPr>
        <w:t>R</w:t>
      </w:r>
      <w:r w:rsidRPr="00C81F0E">
        <w:rPr>
          <w:rFonts w:ascii="Open Sans" w:hAnsi="Open Sans" w:cs="Open Sans"/>
          <w:sz w:val="21"/>
          <w:szCs w:val="21"/>
          <w:lang w:val="ro-RO"/>
        </w:rPr>
        <w:t>euniunii</w:t>
      </w:r>
      <w:r w:rsidR="00A45D3A" w:rsidRPr="00C81F0E">
        <w:rPr>
          <w:rFonts w:ascii="Open Sans" w:hAnsi="Open Sans" w:cs="Open Sans"/>
          <w:sz w:val="21"/>
          <w:szCs w:val="21"/>
          <w:lang w:val="ro-RO"/>
        </w:rPr>
        <w:t xml:space="preserve"> Consorţiului Universitaria, care a avut loc la Iași, în </w:t>
      </w:r>
      <w:r w:rsidR="00DD619B" w:rsidRPr="00C81F0E">
        <w:rPr>
          <w:rFonts w:ascii="Open Sans" w:hAnsi="Open Sans" w:cs="Open Sans"/>
          <w:sz w:val="21"/>
          <w:szCs w:val="21"/>
          <w:lang w:val="ro-RO"/>
        </w:rPr>
        <w:t>perioada 21 - 23</w:t>
      </w:r>
      <w:r w:rsidR="00A45D3A" w:rsidRPr="00C81F0E">
        <w:rPr>
          <w:rFonts w:ascii="Open Sans" w:hAnsi="Open Sans" w:cs="Open Sans"/>
          <w:sz w:val="21"/>
          <w:szCs w:val="21"/>
          <w:lang w:val="ro-RO"/>
        </w:rPr>
        <w:t xml:space="preserve"> iunie 2019, reprezentanţii Universităţii din Bucureşti, Universităţii Babeş-Bolyai din Cluj</w:t>
      </w:r>
      <w:r w:rsidR="00261A9B" w:rsidRPr="00C81F0E">
        <w:rPr>
          <w:rFonts w:ascii="Open Sans" w:hAnsi="Open Sans" w:cs="Open Sans"/>
          <w:sz w:val="21"/>
          <w:szCs w:val="21"/>
          <w:lang w:val="ro-RO"/>
        </w:rPr>
        <w:t>-Napoca</w:t>
      </w:r>
      <w:r w:rsidR="00552B15" w:rsidRPr="00C81F0E">
        <w:rPr>
          <w:rFonts w:ascii="Open Sans" w:hAnsi="Open Sans" w:cs="Open Sans"/>
          <w:sz w:val="21"/>
          <w:szCs w:val="21"/>
          <w:lang w:val="ro-RO"/>
        </w:rPr>
        <w:t>,</w:t>
      </w:r>
      <w:r w:rsidR="00A45D3A" w:rsidRPr="00C81F0E">
        <w:rPr>
          <w:rFonts w:ascii="Open Sans" w:hAnsi="Open Sans" w:cs="Open Sans"/>
          <w:sz w:val="21"/>
          <w:szCs w:val="21"/>
          <w:lang w:val="ro-RO"/>
        </w:rPr>
        <w:t xml:space="preserve"> Universi</w:t>
      </w:r>
      <w:r w:rsidR="00552B15" w:rsidRPr="00C81F0E">
        <w:rPr>
          <w:rFonts w:ascii="Open Sans" w:hAnsi="Open Sans" w:cs="Open Sans"/>
          <w:sz w:val="21"/>
          <w:szCs w:val="21"/>
          <w:lang w:val="ro-RO"/>
        </w:rPr>
        <w:t xml:space="preserve">tăţii de Vest din Timişoara, </w:t>
      </w:r>
      <w:r w:rsidR="00A45D3A" w:rsidRPr="00C81F0E">
        <w:rPr>
          <w:rFonts w:ascii="Open Sans" w:hAnsi="Open Sans" w:cs="Open Sans"/>
          <w:sz w:val="21"/>
          <w:szCs w:val="21"/>
          <w:lang w:val="ro-RO"/>
        </w:rPr>
        <w:t xml:space="preserve">Academiei de Studii Economice </w:t>
      </w:r>
      <w:r w:rsidR="00261A9B" w:rsidRPr="00C81F0E">
        <w:rPr>
          <w:rFonts w:ascii="Open Sans" w:hAnsi="Open Sans" w:cs="Open Sans"/>
          <w:sz w:val="21"/>
          <w:szCs w:val="21"/>
          <w:lang w:val="ro-RO"/>
        </w:rPr>
        <w:t xml:space="preserve">din </w:t>
      </w:r>
      <w:r w:rsidR="00A45D3A" w:rsidRPr="00C81F0E">
        <w:rPr>
          <w:rFonts w:ascii="Open Sans" w:hAnsi="Open Sans" w:cs="Open Sans"/>
          <w:sz w:val="21"/>
          <w:szCs w:val="21"/>
          <w:lang w:val="ro-RO"/>
        </w:rPr>
        <w:t xml:space="preserve">Bucureşti şi </w:t>
      </w:r>
      <w:r w:rsidR="00D56933" w:rsidRPr="00C81F0E">
        <w:rPr>
          <w:rFonts w:ascii="Open Sans" w:hAnsi="Open Sans" w:cs="Open Sans"/>
          <w:sz w:val="21"/>
          <w:szCs w:val="21"/>
          <w:lang w:val="ro-RO"/>
        </w:rPr>
        <w:t xml:space="preserve">ai </w:t>
      </w:r>
      <w:r w:rsidR="00A45D3A" w:rsidRPr="00C81F0E">
        <w:rPr>
          <w:rFonts w:ascii="Open Sans" w:hAnsi="Open Sans" w:cs="Open Sans"/>
          <w:sz w:val="21"/>
          <w:szCs w:val="21"/>
          <w:lang w:val="ro-RO"/>
        </w:rPr>
        <w:t>Universităţii „Alexand</w:t>
      </w:r>
      <w:r w:rsidR="005E74BD" w:rsidRPr="00C81F0E">
        <w:rPr>
          <w:rFonts w:ascii="Open Sans" w:hAnsi="Open Sans" w:cs="Open Sans"/>
          <w:sz w:val="21"/>
          <w:szCs w:val="21"/>
          <w:lang w:val="ro-RO"/>
        </w:rPr>
        <w:t>ru Ioan Cuza” din Iaşi</w:t>
      </w:r>
      <w:r w:rsidR="00471CFC" w:rsidRPr="00C81F0E">
        <w:rPr>
          <w:rFonts w:ascii="Open Sans" w:hAnsi="Open Sans" w:cs="Open Sans"/>
          <w:sz w:val="21"/>
          <w:szCs w:val="21"/>
          <w:lang w:val="ro-RO"/>
        </w:rPr>
        <w:t xml:space="preserve"> au dezbătut starea actuală a învățământului superior românesc, nevoile și problemele cu care se confruntă </w:t>
      </w:r>
      <w:bookmarkStart w:id="0" w:name="_Hlk12094704"/>
      <w:r w:rsidR="00471CFC" w:rsidRPr="00C81F0E">
        <w:rPr>
          <w:rFonts w:ascii="Open Sans" w:hAnsi="Open Sans" w:cs="Open Sans"/>
          <w:sz w:val="21"/>
          <w:szCs w:val="21"/>
          <w:lang w:val="ro-RO"/>
        </w:rPr>
        <w:t xml:space="preserve">acesta </w:t>
      </w:r>
      <w:r w:rsidR="00FF0EC5">
        <w:rPr>
          <w:rFonts w:ascii="Open Sans" w:hAnsi="Open Sans" w:cs="Open Sans"/>
          <w:sz w:val="21"/>
          <w:szCs w:val="21"/>
          <w:lang w:val="ro-RO"/>
        </w:rPr>
        <w:t>în vederea</w:t>
      </w:r>
      <w:r w:rsidR="00471CFC" w:rsidRPr="00C81F0E">
        <w:rPr>
          <w:rFonts w:ascii="Open Sans" w:hAnsi="Open Sans" w:cs="Open Sans"/>
          <w:sz w:val="21"/>
          <w:szCs w:val="21"/>
          <w:lang w:val="ro-RO"/>
        </w:rPr>
        <w:t xml:space="preserve"> </w:t>
      </w:r>
      <w:r w:rsidR="00C66CEA" w:rsidRPr="00C81F0E">
        <w:rPr>
          <w:rFonts w:ascii="Open Sans" w:hAnsi="Open Sans" w:cs="Open Sans"/>
          <w:sz w:val="21"/>
          <w:szCs w:val="21"/>
          <w:lang w:val="ro-RO"/>
        </w:rPr>
        <w:t>identific</w:t>
      </w:r>
      <w:r w:rsidR="00FF0EC5">
        <w:rPr>
          <w:rFonts w:ascii="Open Sans" w:hAnsi="Open Sans" w:cs="Open Sans"/>
          <w:sz w:val="21"/>
          <w:szCs w:val="21"/>
          <w:lang w:val="ro-RO"/>
        </w:rPr>
        <w:t>ării</w:t>
      </w:r>
      <w:r w:rsidR="00471CFC" w:rsidRPr="00C81F0E">
        <w:rPr>
          <w:rFonts w:ascii="Open Sans" w:hAnsi="Open Sans" w:cs="Open Sans"/>
          <w:sz w:val="21"/>
          <w:szCs w:val="21"/>
          <w:lang w:val="ro-RO"/>
        </w:rPr>
        <w:t xml:space="preserve"> </w:t>
      </w:r>
      <w:bookmarkEnd w:id="0"/>
      <w:r w:rsidR="00471CFC" w:rsidRPr="00C81F0E">
        <w:rPr>
          <w:rFonts w:ascii="Open Sans" w:hAnsi="Open Sans" w:cs="Open Sans"/>
          <w:sz w:val="21"/>
          <w:szCs w:val="21"/>
          <w:lang w:val="ro-RO"/>
        </w:rPr>
        <w:t xml:space="preserve">unor posibile soluții comune. </w:t>
      </w:r>
    </w:p>
    <w:p w14:paraId="71690E9B" w14:textId="34A180B8" w:rsidR="00A45D3A" w:rsidRPr="00C81F0E" w:rsidRDefault="00471CFC" w:rsidP="00053ADA">
      <w:pPr>
        <w:spacing w:line="276" w:lineRule="auto"/>
        <w:jc w:val="both"/>
        <w:rPr>
          <w:rFonts w:ascii="Open Sans" w:hAnsi="Open Sans" w:cs="Open Sans"/>
          <w:sz w:val="21"/>
          <w:szCs w:val="21"/>
          <w:lang w:val="ro-RO"/>
        </w:rPr>
      </w:pPr>
      <w:r w:rsidRPr="00C81F0E">
        <w:rPr>
          <w:rFonts w:ascii="Open Sans" w:hAnsi="Open Sans" w:cs="Open Sans"/>
          <w:sz w:val="21"/>
          <w:szCs w:val="21"/>
          <w:lang w:val="ro-RO"/>
        </w:rPr>
        <w:t>Membrii fondatori au hotărât</w:t>
      </w:r>
      <w:r w:rsidR="0047036F" w:rsidRPr="00C81F0E">
        <w:rPr>
          <w:rFonts w:ascii="Open Sans" w:hAnsi="Open Sans" w:cs="Open Sans"/>
          <w:sz w:val="21"/>
          <w:szCs w:val="21"/>
          <w:lang w:val="ro-RO"/>
        </w:rPr>
        <w:t xml:space="preserve">, cu ocazia împlinirii a 10 ani de la </w:t>
      </w:r>
      <w:r w:rsidR="00C66CEA" w:rsidRPr="00C81F0E">
        <w:rPr>
          <w:rFonts w:ascii="Open Sans" w:hAnsi="Open Sans" w:cs="Open Sans"/>
          <w:sz w:val="21"/>
          <w:szCs w:val="21"/>
          <w:lang w:val="ro-RO"/>
        </w:rPr>
        <w:t>prima întâlnire a</w:t>
      </w:r>
      <w:r w:rsidR="0047036F" w:rsidRPr="00C81F0E">
        <w:rPr>
          <w:rFonts w:ascii="Open Sans" w:hAnsi="Open Sans" w:cs="Open Sans"/>
          <w:sz w:val="21"/>
          <w:szCs w:val="21"/>
          <w:lang w:val="ro-RO"/>
        </w:rPr>
        <w:t xml:space="preserve"> grupului format din cele mai importante universități românești,</w:t>
      </w:r>
      <w:r w:rsidRPr="00C81F0E">
        <w:rPr>
          <w:rFonts w:ascii="Open Sans" w:hAnsi="Open Sans" w:cs="Open Sans"/>
          <w:sz w:val="21"/>
          <w:szCs w:val="21"/>
          <w:lang w:val="ro-RO"/>
        </w:rPr>
        <w:t xml:space="preserve"> înființarea Fundației </w:t>
      </w:r>
      <w:r w:rsidR="00C81F0E">
        <w:rPr>
          <w:rFonts w:ascii="Open Sans" w:hAnsi="Open Sans" w:cs="Open Sans"/>
          <w:sz w:val="21"/>
          <w:szCs w:val="21"/>
          <w:lang w:val="ro-RO"/>
        </w:rPr>
        <w:t>„</w:t>
      </w:r>
      <w:r w:rsidRPr="00C81F0E">
        <w:rPr>
          <w:rFonts w:ascii="Open Sans" w:hAnsi="Open Sans" w:cs="Open Sans"/>
          <w:sz w:val="21"/>
          <w:szCs w:val="21"/>
          <w:lang w:val="ro-RO"/>
        </w:rPr>
        <w:t>Consorțiul Universitaria</w:t>
      </w:r>
      <w:r w:rsidR="00C81F0E">
        <w:rPr>
          <w:rFonts w:ascii="Open Sans" w:hAnsi="Open Sans" w:cs="Open Sans"/>
          <w:sz w:val="21"/>
          <w:szCs w:val="21"/>
          <w:lang w:val="ro-RO"/>
        </w:rPr>
        <w:t>”</w:t>
      </w:r>
      <w:r w:rsidR="0047036F" w:rsidRPr="00C81F0E">
        <w:rPr>
          <w:rFonts w:ascii="Open Sans" w:hAnsi="Open Sans" w:cs="Open Sans"/>
          <w:sz w:val="21"/>
          <w:szCs w:val="21"/>
          <w:lang w:val="ro-RO"/>
        </w:rPr>
        <w:t xml:space="preserve"> cu scopul de a dezvolta și de a susține proiecte comune vizând activitatea de cercetare, activitatea didactică și alte aspecte ale vieții academice</w:t>
      </w:r>
      <w:r w:rsidRPr="00C81F0E">
        <w:rPr>
          <w:rFonts w:ascii="Open Sans" w:hAnsi="Open Sans" w:cs="Open Sans"/>
          <w:sz w:val="21"/>
          <w:szCs w:val="21"/>
          <w:lang w:val="ro-RO"/>
        </w:rPr>
        <w:t>.</w:t>
      </w:r>
    </w:p>
    <w:p w14:paraId="5BC17980" w14:textId="0E1C343C" w:rsidR="00FE4605" w:rsidRPr="00C81F0E" w:rsidRDefault="0047036F" w:rsidP="00053ADA">
      <w:pPr>
        <w:suppressAutoHyphens/>
        <w:spacing w:after="0" w:line="276" w:lineRule="auto"/>
        <w:jc w:val="both"/>
        <w:rPr>
          <w:rFonts w:ascii="Open Sans" w:hAnsi="Open Sans" w:cs="Open Sans"/>
          <w:sz w:val="21"/>
          <w:szCs w:val="21"/>
          <w:lang w:val="ro-RO"/>
        </w:rPr>
      </w:pPr>
      <w:r w:rsidRPr="00C81F0E">
        <w:rPr>
          <w:rFonts w:ascii="Open Sans" w:hAnsi="Open Sans" w:cs="Open Sans"/>
          <w:sz w:val="21"/>
          <w:szCs w:val="21"/>
          <w:lang w:val="ro-RO"/>
        </w:rPr>
        <w:t xml:space="preserve">După ce, în 2018, Universitatea de Stat din Moldova a primit statutul de membru asociat al Consorțiului, la lucrări a participat și Rectorul </w:t>
      </w:r>
      <w:r w:rsidR="00C66CEA" w:rsidRPr="00C81F0E">
        <w:rPr>
          <w:rFonts w:ascii="Open Sans" w:hAnsi="Open Sans" w:cs="Open Sans"/>
          <w:sz w:val="21"/>
          <w:szCs w:val="21"/>
          <w:lang w:val="ro-RO"/>
        </w:rPr>
        <w:t>u</w:t>
      </w:r>
      <w:r w:rsidRPr="00C81F0E">
        <w:rPr>
          <w:rFonts w:ascii="Open Sans" w:hAnsi="Open Sans" w:cs="Open Sans"/>
          <w:sz w:val="21"/>
          <w:szCs w:val="21"/>
          <w:lang w:val="ro-RO"/>
        </w:rPr>
        <w:t xml:space="preserve">niversității </w:t>
      </w:r>
      <w:r w:rsidR="00C66CEA" w:rsidRPr="00C81F0E">
        <w:rPr>
          <w:rFonts w:ascii="Open Sans" w:hAnsi="Open Sans" w:cs="Open Sans"/>
          <w:sz w:val="21"/>
          <w:szCs w:val="21"/>
          <w:lang w:val="ro-RO"/>
        </w:rPr>
        <w:t>din Chișinău</w:t>
      </w:r>
      <w:r w:rsidRPr="00C81F0E">
        <w:rPr>
          <w:rFonts w:ascii="Open Sans" w:hAnsi="Open Sans" w:cs="Open Sans"/>
          <w:sz w:val="21"/>
          <w:szCs w:val="21"/>
          <w:lang w:val="ro-RO"/>
        </w:rPr>
        <w:t xml:space="preserve">, domnul prof. </w:t>
      </w:r>
      <w:r w:rsidR="00C66CEA" w:rsidRPr="00C81F0E">
        <w:rPr>
          <w:rFonts w:ascii="Open Sans" w:hAnsi="Open Sans" w:cs="Open Sans"/>
          <w:sz w:val="21"/>
          <w:szCs w:val="21"/>
          <w:lang w:val="ro-RO"/>
        </w:rPr>
        <w:t>u</w:t>
      </w:r>
      <w:r w:rsidRPr="00C81F0E">
        <w:rPr>
          <w:rFonts w:ascii="Open Sans" w:hAnsi="Open Sans" w:cs="Open Sans"/>
          <w:sz w:val="21"/>
          <w:szCs w:val="21"/>
          <w:lang w:val="ro-RO"/>
        </w:rPr>
        <w:t xml:space="preserve">niv. </w:t>
      </w:r>
      <w:r w:rsidR="00C66CEA" w:rsidRPr="00C81F0E">
        <w:rPr>
          <w:rFonts w:ascii="Open Sans" w:hAnsi="Open Sans" w:cs="Open Sans"/>
          <w:sz w:val="21"/>
          <w:szCs w:val="21"/>
          <w:lang w:val="ro-RO"/>
        </w:rPr>
        <w:t>d</w:t>
      </w:r>
      <w:r w:rsidRPr="00C81F0E">
        <w:rPr>
          <w:rFonts w:ascii="Open Sans" w:hAnsi="Open Sans" w:cs="Open Sans"/>
          <w:sz w:val="21"/>
          <w:szCs w:val="21"/>
          <w:lang w:val="ro-RO"/>
        </w:rPr>
        <w:t xml:space="preserve">r. Gheorghe CIOCANU, care a împărtășit participanților experiența dobândită în urma implementării unui important proiect în domeniul realității virtuale și augumentate. Totodată, </w:t>
      </w:r>
      <w:r w:rsidR="00FE4605" w:rsidRPr="00C81F0E">
        <w:rPr>
          <w:rFonts w:ascii="Open Sans" w:hAnsi="Open Sans" w:cs="Open Sans"/>
          <w:sz w:val="21"/>
          <w:szCs w:val="21"/>
          <w:lang w:val="ro-RO"/>
        </w:rPr>
        <w:t xml:space="preserve">acesta și-a exprimat dorința unei cooperări fructuoase care să ducă la identificarea și implementarea unor soluții comune la problemele similare cu care universitățile din România și Universitatea de Stat din Moldova se confruntă. </w:t>
      </w:r>
    </w:p>
    <w:p w14:paraId="61DBA53D" w14:textId="77777777" w:rsidR="00FE4605" w:rsidRPr="00C81F0E" w:rsidRDefault="00FE4605" w:rsidP="00053ADA">
      <w:pPr>
        <w:suppressAutoHyphens/>
        <w:spacing w:after="0" w:line="276" w:lineRule="auto"/>
        <w:jc w:val="both"/>
        <w:rPr>
          <w:rFonts w:ascii="Open Sans" w:hAnsi="Open Sans" w:cs="Open Sans"/>
          <w:sz w:val="21"/>
          <w:szCs w:val="21"/>
          <w:lang w:val="ro-RO"/>
        </w:rPr>
      </w:pPr>
    </w:p>
    <w:p w14:paraId="02F90C4A" w14:textId="28C6F8C2" w:rsidR="00FE4605" w:rsidRPr="00C81F0E" w:rsidRDefault="00FE4605" w:rsidP="00053ADA">
      <w:pPr>
        <w:suppressAutoHyphens/>
        <w:spacing w:after="0" w:line="276" w:lineRule="auto"/>
        <w:jc w:val="both"/>
        <w:rPr>
          <w:rFonts w:ascii="Open Sans" w:hAnsi="Open Sans" w:cs="Open Sans"/>
          <w:sz w:val="21"/>
          <w:szCs w:val="21"/>
          <w:lang w:val="ro-RO"/>
        </w:rPr>
      </w:pPr>
      <w:r w:rsidRPr="00C81F0E">
        <w:rPr>
          <w:rFonts w:ascii="Open Sans" w:hAnsi="Open Sans" w:cs="Open Sans"/>
          <w:sz w:val="21"/>
          <w:szCs w:val="21"/>
          <w:lang w:val="ro-RO"/>
        </w:rPr>
        <w:t xml:space="preserve">Consorțiul Universitaria a început demersurile pentru </w:t>
      </w:r>
      <w:r w:rsidR="00FF0EC5">
        <w:rPr>
          <w:rFonts w:ascii="Open Sans" w:hAnsi="Open Sans" w:cs="Open Sans"/>
          <w:sz w:val="21"/>
          <w:szCs w:val="21"/>
          <w:lang w:val="ro-RO"/>
        </w:rPr>
        <w:t>includerea</w:t>
      </w:r>
      <w:r w:rsidRPr="00C81F0E">
        <w:rPr>
          <w:rFonts w:ascii="Open Sans" w:hAnsi="Open Sans" w:cs="Open Sans"/>
          <w:sz w:val="21"/>
          <w:szCs w:val="21"/>
          <w:lang w:val="ro-RO"/>
        </w:rPr>
        <w:t xml:space="preserve"> universităților din România în analizele și statisticile realizate de Asociația Universităților Europene (EUA). Directorul pentru guvernanță, politici publice și finanțare al Asociației, domnul Thomas Estermann, prezent la lucrările din plen ale Consorțiului, și-a exprimat dorința în acest sens, vorbind despre provocările cu care se confruntă astăzi universitățile în contextul global imprevizibil și competitiv.</w:t>
      </w:r>
    </w:p>
    <w:p w14:paraId="30AF5C30" w14:textId="77777777" w:rsidR="00FE4605" w:rsidRPr="00C81F0E" w:rsidRDefault="00FE4605" w:rsidP="00053ADA">
      <w:pPr>
        <w:suppressAutoHyphens/>
        <w:spacing w:after="0" w:line="276" w:lineRule="auto"/>
        <w:jc w:val="both"/>
        <w:rPr>
          <w:rFonts w:ascii="Open Sans" w:hAnsi="Open Sans" w:cs="Open Sans"/>
          <w:sz w:val="21"/>
          <w:szCs w:val="21"/>
          <w:lang w:val="ro-RO"/>
        </w:rPr>
      </w:pPr>
    </w:p>
    <w:p w14:paraId="420143E3" w14:textId="20313E27" w:rsidR="00FF39D7" w:rsidRPr="00C81F0E" w:rsidRDefault="00040EA9" w:rsidP="00053ADA">
      <w:pPr>
        <w:suppressAutoHyphens/>
        <w:spacing w:after="0" w:line="276" w:lineRule="auto"/>
        <w:jc w:val="both"/>
        <w:rPr>
          <w:rFonts w:ascii="Open Sans" w:hAnsi="Open Sans" w:cs="Open Sans"/>
          <w:sz w:val="21"/>
          <w:szCs w:val="21"/>
          <w:lang w:val="ro-RO"/>
        </w:rPr>
      </w:pPr>
      <w:r w:rsidRPr="00C81F0E">
        <w:rPr>
          <w:rFonts w:ascii="Open Sans" w:hAnsi="Open Sans" w:cs="Open Sans"/>
          <w:sz w:val="21"/>
          <w:szCs w:val="21"/>
          <w:lang w:val="ro-RO"/>
        </w:rPr>
        <w:t xml:space="preserve">La </w:t>
      </w:r>
      <w:r w:rsidR="00FE4605" w:rsidRPr="00C81F0E">
        <w:rPr>
          <w:rFonts w:ascii="Open Sans" w:hAnsi="Open Sans" w:cs="Open Sans"/>
          <w:sz w:val="21"/>
          <w:szCs w:val="21"/>
          <w:lang w:val="ro-RO"/>
        </w:rPr>
        <w:t>reuniune</w:t>
      </w:r>
      <w:r w:rsidR="003D1DED" w:rsidRPr="00C81F0E">
        <w:rPr>
          <w:rFonts w:ascii="Open Sans" w:hAnsi="Open Sans" w:cs="Open Sans"/>
          <w:sz w:val="21"/>
          <w:szCs w:val="21"/>
          <w:lang w:val="ro-RO"/>
        </w:rPr>
        <w:t xml:space="preserve"> </w:t>
      </w:r>
      <w:r w:rsidRPr="00C81F0E">
        <w:rPr>
          <w:rFonts w:ascii="Open Sans" w:hAnsi="Open Sans" w:cs="Open Sans"/>
          <w:sz w:val="21"/>
          <w:szCs w:val="21"/>
          <w:lang w:val="ro-RO"/>
        </w:rPr>
        <w:t xml:space="preserve">au </w:t>
      </w:r>
      <w:r w:rsidR="003D1DED" w:rsidRPr="00C81F0E">
        <w:rPr>
          <w:rFonts w:ascii="Open Sans" w:hAnsi="Open Sans" w:cs="Open Sans"/>
          <w:sz w:val="21"/>
          <w:szCs w:val="21"/>
          <w:lang w:val="ro-RO"/>
        </w:rPr>
        <w:t xml:space="preserve">participat, </w:t>
      </w:r>
      <w:r w:rsidRPr="00C81F0E">
        <w:rPr>
          <w:rFonts w:ascii="Open Sans" w:hAnsi="Open Sans" w:cs="Open Sans"/>
          <w:sz w:val="21"/>
          <w:szCs w:val="21"/>
          <w:lang w:val="ro-RO"/>
        </w:rPr>
        <w:t>cu rol de invitați,</w:t>
      </w:r>
      <w:r w:rsidR="003D1DED" w:rsidRPr="00C81F0E">
        <w:rPr>
          <w:rFonts w:ascii="Open Sans" w:hAnsi="Open Sans" w:cs="Open Sans"/>
          <w:sz w:val="21"/>
          <w:szCs w:val="21"/>
          <w:lang w:val="ro-RO"/>
        </w:rPr>
        <w:t xml:space="preserve"> reprezentanți ai Grupului Russell, un consorțiu format din cele mai importante universități britanice, </w:t>
      </w:r>
      <w:r w:rsidR="00FE4605" w:rsidRPr="00C81F0E">
        <w:rPr>
          <w:rFonts w:ascii="Open Sans" w:hAnsi="Open Sans" w:cs="Open Sans"/>
          <w:sz w:val="21"/>
          <w:szCs w:val="21"/>
          <w:lang w:val="ro-RO"/>
        </w:rPr>
        <w:t>care au vorbit despre faptul că, indiferent de punerea sau nu în practică a Brexitului, colaborarea universităților din Marea Britanie cu universitățile de prestigiu din Uniune</w:t>
      </w:r>
      <w:r w:rsidR="000B1156" w:rsidRPr="00C81F0E">
        <w:rPr>
          <w:rFonts w:ascii="Open Sans" w:hAnsi="Open Sans" w:cs="Open Sans"/>
          <w:sz w:val="21"/>
          <w:szCs w:val="21"/>
          <w:lang w:val="ro-RO"/>
        </w:rPr>
        <w:t>a</w:t>
      </w:r>
      <w:r w:rsidR="00FE4605" w:rsidRPr="00C81F0E">
        <w:rPr>
          <w:rFonts w:ascii="Open Sans" w:hAnsi="Open Sans" w:cs="Open Sans"/>
          <w:sz w:val="21"/>
          <w:szCs w:val="21"/>
          <w:lang w:val="ro-RO"/>
        </w:rPr>
        <w:t xml:space="preserve"> Europeană trebuie să continue. Universitățile din Consorțiu vor dezvolta, astfel, proiecte comune de cercetare - inovare cu partenerii din Grupul Russell.</w:t>
      </w:r>
      <w:r w:rsidR="00FF39D7" w:rsidRPr="00C81F0E">
        <w:rPr>
          <w:rFonts w:ascii="Open Sans" w:hAnsi="Open Sans" w:cs="Open Sans"/>
          <w:sz w:val="21"/>
          <w:szCs w:val="21"/>
          <w:lang w:val="ro-RO"/>
        </w:rPr>
        <w:t xml:space="preserve"> „Ne dorim ca această colaborare să se realizeze, pe cât posibil, începând de la firul ierbii – cu cercetători și colective de cercetare, iar noi să îi sprijinim sistemic,</w:t>
      </w:r>
      <w:r w:rsidR="00EF3E7E" w:rsidRPr="00C81F0E">
        <w:rPr>
          <w:rFonts w:ascii="Open Sans" w:hAnsi="Open Sans" w:cs="Open Sans"/>
          <w:sz w:val="21"/>
          <w:szCs w:val="21"/>
          <w:lang w:val="ro-RO"/>
        </w:rPr>
        <w:t xml:space="preserve"> </w:t>
      </w:r>
      <w:r w:rsidR="00FF39D7" w:rsidRPr="00C81F0E">
        <w:rPr>
          <w:rFonts w:ascii="Open Sans" w:hAnsi="Open Sans" w:cs="Open Sans"/>
          <w:sz w:val="21"/>
          <w:szCs w:val="21"/>
          <w:lang w:val="ro-RO"/>
        </w:rPr>
        <w:t xml:space="preserve">logistic și financiar”, a declarat domnul </w:t>
      </w:r>
      <w:r w:rsidR="00EF3E7E" w:rsidRPr="00C81F0E">
        <w:rPr>
          <w:rFonts w:ascii="Open Sans" w:hAnsi="Open Sans" w:cs="Open Sans"/>
          <w:sz w:val="21"/>
          <w:szCs w:val="21"/>
          <w:lang w:val="ro-RO"/>
        </w:rPr>
        <w:t xml:space="preserve">prof. </w:t>
      </w:r>
      <w:r w:rsidR="00EE03D7" w:rsidRPr="00C81F0E">
        <w:rPr>
          <w:rFonts w:ascii="Open Sans" w:hAnsi="Open Sans" w:cs="Open Sans"/>
          <w:sz w:val="21"/>
          <w:szCs w:val="21"/>
          <w:lang w:val="ro-RO"/>
        </w:rPr>
        <w:t xml:space="preserve">Michael Arthur, președinte al University College London - Chair </w:t>
      </w:r>
      <w:r w:rsidR="00F30441">
        <w:rPr>
          <w:rFonts w:ascii="Open Sans" w:hAnsi="Open Sans" w:cs="Open Sans"/>
          <w:sz w:val="21"/>
          <w:szCs w:val="21"/>
          <w:lang w:val="ro-RO"/>
        </w:rPr>
        <w:t>al Grupului Russell.</w:t>
      </w:r>
    </w:p>
    <w:p w14:paraId="2B5D277B" w14:textId="77777777" w:rsidR="00FF39D7" w:rsidRPr="00C81F0E" w:rsidRDefault="00FF39D7" w:rsidP="00053ADA">
      <w:pPr>
        <w:suppressAutoHyphens/>
        <w:spacing w:after="0" w:line="276" w:lineRule="auto"/>
        <w:jc w:val="both"/>
        <w:rPr>
          <w:rFonts w:ascii="Open Sans" w:hAnsi="Open Sans" w:cs="Open Sans"/>
          <w:sz w:val="21"/>
          <w:szCs w:val="21"/>
          <w:lang w:val="ro-RO"/>
        </w:rPr>
      </w:pPr>
    </w:p>
    <w:p w14:paraId="6244DF87" w14:textId="1B280004" w:rsidR="00040EA9" w:rsidRDefault="00FF39D7" w:rsidP="00053ADA">
      <w:pPr>
        <w:suppressAutoHyphens/>
        <w:spacing w:after="0" w:line="276" w:lineRule="auto"/>
        <w:jc w:val="both"/>
        <w:rPr>
          <w:rFonts w:ascii="Open Sans" w:hAnsi="Open Sans" w:cs="Open Sans"/>
          <w:iCs/>
          <w:sz w:val="21"/>
          <w:szCs w:val="21"/>
          <w:lang w:val="ro-RO"/>
        </w:rPr>
      </w:pPr>
      <w:r w:rsidRPr="00C81F0E">
        <w:rPr>
          <w:rFonts w:ascii="Open Sans" w:hAnsi="Open Sans" w:cs="Open Sans"/>
          <w:sz w:val="21"/>
          <w:szCs w:val="21"/>
          <w:lang w:val="ro-RO"/>
        </w:rPr>
        <w:t>Prezent l</w:t>
      </w:r>
      <w:r w:rsidR="00EE03D7" w:rsidRPr="00C81F0E">
        <w:rPr>
          <w:rFonts w:ascii="Open Sans" w:hAnsi="Open Sans" w:cs="Open Sans"/>
          <w:sz w:val="21"/>
          <w:szCs w:val="21"/>
          <w:lang w:val="ro-RO"/>
        </w:rPr>
        <w:t>a lucrările Consorțiului</w:t>
      </w:r>
      <w:r w:rsidRPr="00C81F0E">
        <w:rPr>
          <w:rFonts w:ascii="Open Sans" w:hAnsi="Open Sans" w:cs="Open Sans"/>
          <w:sz w:val="21"/>
          <w:szCs w:val="21"/>
          <w:lang w:val="ro-RO"/>
        </w:rPr>
        <w:t>,</w:t>
      </w:r>
      <w:r w:rsidR="00EE03D7" w:rsidRPr="00C81F0E">
        <w:rPr>
          <w:rFonts w:ascii="Open Sans" w:hAnsi="Open Sans" w:cs="Open Sans"/>
          <w:sz w:val="21"/>
          <w:szCs w:val="21"/>
          <w:lang w:val="ro-RO"/>
        </w:rPr>
        <w:t xml:space="preserve"> </w:t>
      </w:r>
      <w:r w:rsidR="00E02C20" w:rsidRPr="00C81F0E">
        <w:rPr>
          <w:rFonts w:ascii="Open Sans" w:hAnsi="Open Sans" w:cs="Open Sans"/>
          <w:iCs/>
          <w:sz w:val="21"/>
          <w:szCs w:val="21"/>
          <w:lang w:val="ro-RO"/>
        </w:rPr>
        <w:t>domnul Ionuț Stanimir, director executiv</w:t>
      </w:r>
      <w:r w:rsidRPr="00C81F0E">
        <w:rPr>
          <w:rFonts w:ascii="Open Sans" w:hAnsi="Open Sans" w:cs="Open Sans"/>
          <w:iCs/>
          <w:sz w:val="21"/>
          <w:szCs w:val="21"/>
          <w:lang w:val="ro-RO"/>
        </w:rPr>
        <w:t xml:space="preserve"> în Direcția de Marketing și Comunicare</w:t>
      </w:r>
      <w:r w:rsidR="00E02C20" w:rsidRPr="00C81F0E">
        <w:rPr>
          <w:rFonts w:ascii="Open Sans" w:hAnsi="Open Sans" w:cs="Open Sans"/>
          <w:iCs/>
          <w:sz w:val="21"/>
          <w:szCs w:val="21"/>
          <w:lang w:val="ro-RO"/>
        </w:rPr>
        <w:t xml:space="preserve"> a </w:t>
      </w:r>
      <w:r w:rsidR="00741822" w:rsidRPr="00C81F0E">
        <w:rPr>
          <w:rFonts w:ascii="Open Sans" w:hAnsi="Open Sans" w:cs="Open Sans"/>
          <w:iCs/>
          <w:sz w:val="21"/>
          <w:szCs w:val="21"/>
          <w:lang w:val="ro-RO"/>
        </w:rPr>
        <w:t>Băncii Comerciale Române</w:t>
      </w:r>
      <w:r w:rsidR="00DA7265" w:rsidRPr="00C81F0E">
        <w:rPr>
          <w:rFonts w:ascii="Open Sans" w:hAnsi="Open Sans" w:cs="Open Sans"/>
          <w:iCs/>
          <w:sz w:val="21"/>
          <w:szCs w:val="21"/>
          <w:lang w:val="ro-RO"/>
        </w:rPr>
        <w:t xml:space="preserve"> (BCR)</w:t>
      </w:r>
      <w:r w:rsidR="00741822" w:rsidRPr="00C81F0E">
        <w:rPr>
          <w:rFonts w:ascii="Open Sans" w:hAnsi="Open Sans" w:cs="Open Sans"/>
          <w:i/>
          <w:iCs/>
          <w:sz w:val="21"/>
          <w:szCs w:val="21"/>
          <w:lang w:val="ro-RO"/>
        </w:rPr>
        <w:t xml:space="preserve">, </w:t>
      </w:r>
      <w:r w:rsidR="00741822" w:rsidRPr="00C81F0E">
        <w:rPr>
          <w:rFonts w:ascii="Open Sans" w:hAnsi="Open Sans" w:cs="Open Sans"/>
          <w:iCs/>
          <w:sz w:val="21"/>
          <w:szCs w:val="21"/>
          <w:lang w:val="ro-RO"/>
        </w:rPr>
        <w:t>partener principal al evenimentului</w:t>
      </w:r>
      <w:r w:rsidRPr="00C81F0E">
        <w:rPr>
          <w:rFonts w:ascii="Open Sans" w:hAnsi="Open Sans" w:cs="Open Sans"/>
          <w:iCs/>
          <w:sz w:val="21"/>
          <w:szCs w:val="21"/>
          <w:lang w:val="ro-RO"/>
        </w:rPr>
        <w:t xml:space="preserve">, a propus realizarea unui nou „contract social” prin care România să atingă prosperitatea prin educație. În acest sens,  BCR va </w:t>
      </w:r>
      <w:r w:rsidR="00265DE2" w:rsidRPr="00C81F0E">
        <w:rPr>
          <w:rFonts w:ascii="Open Sans" w:hAnsi="Open Sans" w:cs="Open Sans"/>
          <w:iCs/>
          <w:sz w:val="21"/>
          <w:szCs w:val="21"/>
          <w:lang w:val="ro-RO"/>
        </w:rPr>
        <w:t xml:space="preserve">oferi un grant pentru </w:t>
      </w:r>
      <w:r w:rsidRPr="00C81F0E">
        <w:rPr>
          <w:rFonts w:ascii="Open Sans" w:hAnsi="Open Sans" w:cs="Open Sans"/>
          <w:iCs/>
          <w:sz w:val="21"/>
          <w:szCs w:val="21"/>
          <w:lang w:val="ro-RO"/>
        </w:rPr>
        <w:t>realizarea</w:t>
      </w:r>
      <w:r w:rsidR="00265DE2" w:rsidRPr="00C81F0E">
        <w:rPr>
          <w:rFonts w:ascii="Open Sans" w:hAnsi="Open Sans" w:cs="Open Sans"/>
          <w:iCs/>
          <w:sz w:val="21"/>
          <w:szCs w:val="21"/>
          <w:lang w:val="ro-RO"/>
        </w:rPr>
        <w:t>,</w:t>
      </w:r>
      <w:r w:rsidRPr="00C81F0E">
        <w:rPr>
          <w:rFonts w:ascii="Open Sans" w:hAnsi="Open Sans" w:cs="Open Sans"/>
          <w:iCs/>
          <w:sz w:val="21"/>
          <w:szCs w:val="21"/>
          <w:lang w:val="ro-RO"/>
        </w:rPr>
        <w:t xml:space="preserve"> de către fiecare dintre universitățile din Consorțiu,</w:t>
      </w:r>
      <w:r w:rsidR="00265DE2" w:rsidRPr="00C81F0E">
        <w:rPr>
          <w:rFonts w:ascii="Open Sans" w:hAnsi="Open Sans" w:cs="Open Sans"/>
          <w:iCs/>
          <w:sz w:val="21"/>
          <w:szCs w:val="21"/>
          <w:lang w:val="ro-RO"/>
        </w:rPr>
        <w:t xml:space="preserve"> a unei cercetări ale cărei rezultate vor fi prezentate public la următoarea reuniune a Consorțiului Universitaria.</w:t>
      </w:r>
    </w:p>
    <w:p w14:paraId="68954C54" w14:textId="429E192B" w:rsidR="00C81F0E" w:rsidRDefault="00C81F0E" w:rsidP="00053ADA">
      <w:pPr>
        <w:suppressAutoHyphens/>
        <w:spacing w:after="0" w:line="276" w:lineRule="auto"/>
        <w:jc w:val="both"/>
        <w:rPr>
          <w:rFonts w:ascii="Open Sans" w:hAnsi="Open Sans" w:cs="Open Sans"/>
          <w:iCs/>
          <w:sz w:val="21"/>
          <w:szCs w:val="21"/>
          <w:lang w:val="ro-RO"/>
        </w:rPr>
      </w:pPr>
    </w:p>
    <w:p w14:paraId="46385A9E" w14:textId="55F8C927" w:rsidR="00C81F0E" w:rsidRPr="00C81F0E" w:rsidRDefault="00C81F0E" w:rsidP="00053ADA">
      <w:pPr>
        <w:suppressAutoHyphens/>
        <w:spacing w:after="0" w:line="276" w:lineRule="auto"/>
        <w:jc w:val="both"/>
        <w:rPr>
          <w:rFonts w:ascii="Open Sans" w:hAnsi="Open Sans" w:cs="Open Sans"/>
          <w:i/>
          <w:iCs/>
          <w:sz w:val="21"/>
          <w:szCs w:val="21"/>
          <w:lang w:val="ro-RO"/>
        </w:rPr>
      </w:pPr>
      <w:r>
        <w:rPr>
          <w:rFonts w:ascii="Open Sans" w:hAnsi="Open Sans" w:cs="Open Sans"/>
          <w:iCs/>
          <w:sz w:val="21"/>
          <w:szCs w:val="21"/>
          <w:lang w:val="ro-RO"/>
        </w:rPr>
        <w:t>În cadrul lucrărilor, s-a propus înființarea unui consorțiu al muzeelor universitare</w:t>
      </w:r>
      <w:r w:rsidR="00F30441">
        <w:rPr>
          <w:rFonts w:ascii="Open Sans" w:hAnsi="Open Sans" w:cs="Open Sans"/>
          <w:iCs/>
          <w:sz w:val="21"/>
          <w:szCs w:val="21"/>
          <w:lang w:val="ro-RO"/>
        </w:rPr>
        <w:t>,</w:t>
      </w:r>
      <w:r>
        <w:rPr>
          <w:rFonts w:ascii="Open Sans" w:hAnsi="Open Sans" w:cs="Open Sans"/>
          <w:iCs/>
          <w:sz w:val="21"/>
          <w:szCs w:val="21"/>
          <w:lang w:val="ro-RO"/>
        </w:rPr>
        <w:t xml:space="preserve"> având în vedere necesitatea unui cadru legislativ adecvat pentru acestea </w:t>
      </w:r>
      <w:r w:rsidR="00F30441">
        <w:rPr>
          <w:rFonts w:ascii="Open Sans" w:hAnsi="Open Sans" w:cs="Open Sans"/>
          <w:iCs/>
          <w:sz w:val="21"/>
          <w:szCs w:val="21"/>
          <w:lang w:val="ro-RO"/>
        </w:rPr>
        <w:t>și dorința introducerii unor linii de finanțare destinate acestor instituții.</w:t>
      </w:r>
    </w:p>
    <w:p w14:paraId="07402E70" w14:textId="77777777" w:rsidR="00053ADA" w:rsidRPr="00C81F0E" w:rsidRDefault="00053ADA" w:rsidP="00053ADA">
      <w:pPr>
        <w:suppressAutoHyphens/>
        <w:spacing w:after="0" w:line="276" w:lineRule="auto"/>
        <w:jc w:val="both"/>
        <w:rPr>
          <w:rFonts w:ascii="Open Sans" w:hAnsi="Open Sans" w:cs="Open Sans"/>
          <w:iCs/>
          <w:sz w:val="21"/>
          <w:szCs w:val="21"/>
          <w:lang w:val="ro-RO"/>
        </w:rPr>
      </w:pPr>
    </w:p>
    <w:p w14:paraId="15D6DFD7" w14:textId="06EB7174" w:rsidR="00C3512E" w:rsidRPr="00C81F0E" w:rsidRDefault="00C3512E" w:rsidP="00C3512E">
      <w:pPr>
        <w:tabs>
          <w:tab w:val="num" w:pos="720"/>
        </w:tabs>
        <w:spacing w:line="276" w:lineRule="auto"/>
        <w:jc w:val="both"/>
        <w:rPr>
          <w:rFonts w:ascii="Open Sans" w:hAnsi="Open Sans" w:cs="Open Sans"/>
          <w:iCs/>
          <w:sz w:val="21"/>
          <w:szCs w:val="21"/>
          <w:lang w:val="ro-RO"/>
        </w:rPr>
      </w:pPr>
      <w:r w:rsidRPr="00C81F0E">
        <w:rPr>
          <w:rFonts w:ascii="Open Sans" w:hAnsi="Open Sans" w:cs="Open Sans"/>
          <w:iCs/>
          <w:sz w:val="21"/>
          <w:szCs w:val="21"/>
          <w:lang w:val="ro-RO"/>
        </w:rPr>
        <w:t xml:space="preserve">Cele cinci universități au consimțit nevoia unui parteneriat solid cu Ministerul Educației Naționale, prin care să fie mai ușor identificate soluțiile optime la problemele cu care </w:t>
      </w:r>
      <w:r w:rsidR="00214BD4" w:rsidRPr="00C81F0E">
        <w:rPr>
          <w:rFonts w:ascii="Open Sans" w:hAnsi="Open Sans" w:cs="Open Sans"/>
          <w:iCs/>
          <w:sz w:val="21"/>
          <w:szCs w:val="21"/>
          <w:lang w:val="ro-RO"/>
        </w:rPr>
        <w:t xml:space="preserve">acestea </w:t>
      </w:r>
      <w:r w:rsidRPr="00C81F0E">
        <w:rPr>
          <w:rFonts w:ascii="Open Sans" w:hAnsi="Open Sans" w:cs="Open Sans"/>
          <w:iCs/>
          <w:sz w:val="21"/>
          <w:szCs w:val="21"/>
          <w:lang w:val="ro-RO"/>
        </w:rPr>
        <w:t xml:space="preserve"> se confruntă. </w:t>
      </w:r>
      <w:r w:rsidRPr="00C81F0E">
        <w:rPr>
          <w:rFonts w:ascii="Open Sans" w:hAnsi="Open Sans" w:cs="Open Sans"/>
          <w:sz w:val="21"/>
          <w:szCs w:val="21"/>
          <w:lang w:val="ro-RO"/>
        </w:rPr>
        <w:t>Consorțiul Universitaria consideră esențială și necesară</w:t>
      </w:r>
      <w:r w:rsidRPr="00C81F0E">
        <w:rPr>
          <w:rFonts w:ascii="Open Sans" w:hAnsi="Open Sans" w:cs="Open Sans"/>
          <w:iCs/>
          <w:sz w:val="21"/>
          <w:szCs w:val="21"/>
          <w:lang w:val="ro-RO"/>
        </w:rPr>
        <w:t xml:space="preserve"> finanțarea pe bază de competiție din partea CNFIS. Aceasta trebuie făcută după criterii predictibile</w:t>
      </w:r>
      <w:r w:rsidR="00214BD4" w:rsidRPr="00C81F0E">
        <w:rPr>
          <w:rFonts w:ascii="Open Sans" w:hAnsi="Open Sans" w:cs="Open Sans"/>
          <w:iCs/>
          <w:sz w:val="21"/>
          <w:szCs w:val="21"/>
          <w:lang w:val="ro-RO"/>
        </w:rPr>
        <w:t>,</w:t>
      </w:r>
      <w:r w:rsidRPr="00C81F0E">
        <w:rPr>
          <w:rFonts w:ascii="Open Sans" w:hAnsi="Open Sans" w:cs="Open Sans"/>
          <w:iCs/>
          <w:sz w:val="21"/>
          <w:szCs w:val="21"/>
          <w:lang w:val="ro-RO"/>
        </w:rPr>
        <w:t xml:space="preserve"> care să nu se schimbe pentru cel puțin o perioadă de 6 ani și să fie în concordanță cu standardele din rankingurile internaționale. Reprezentanții Consorțiului solicită publicarea clasamentul</w:t>
      </w:r>
      <w:r w:rsidR="00D3266B" w:rsidRPr="00C81F0E">
        <w:rPr>
          <w:rFonts w:ascii="Open Sans" w:hAnsi="Open Sans" w:cs="Open Sans"/>
          <w:iCs/>
          <w:sz w:val="21"/>
          <w:szCs w:val="21"/>
          <w:lang w:val="ro-RO"/>
        </w:rPr>
        <w:t>ui</w:t>
      </w:r>
      <w:r w:rsidRPr="00C81F0E">
        <w:rPr>
          <w:rFonts w:ascii="Open Sans" w:hAnsi="Open Sans" w:cs="Open Sans"/>
          <w:iCs/>
          <w:sz w:val="21"/>
          <w:szCs w:val="21"/>
          <w:lang w:val="ro-RO"/>
        </w:rPr>
        <w:t xml:space="preserve"> universităților pe baza criteriilor CNFIS, o filă separată de buget pentru activitatea de cercetare</w:t>
      </w:r>
      <w:r w:rsidR="00452BF6" w:rsidRPr="00C81F0E">
        <w:rPr>
          <w:rFonts w:ascii="Open Sans" w:hAnsi="Open Sans" w:cs="Open Sans"/>
          <w:iCs/>
          <w:sz w:val="21"/>
          <w:szCs w:val="21"/>
          <w:lang w:val="ro-RO"/>
        </w:rPr>
        <w:t>, precum și demararea evaluării școlilor doctorale.</w:t>
      </w:r>
      <w:r w:rsidR="007A1385" w:rsidRPr="00C81F0E">
        <w:rPr>
          <w:rFonts w:ascii="Open Sans" w:hAnsi="Open Sans" w:cs="Open Sans"/>
          <w:iCs/>
          <w:sz w:val="21"/>
          <w:szCs w:val="21"/>
          <w:lang w:val="ro-RO"/>
        </w:rPr>
        <w:t xml:space="preserve"> În același timp, Universitățile membre ale Consorțiului doresc ca în cazul studiilor universitare de licență, acreditarea să se realizeze pe domenii și nu pe specializări, astfel încât universitățile să aibă posibilitatea de a decide cu privire la organizarea unor duble specializări din două domenii deja acreditate.</w:t>
      </w:r>
    </w:p>
    <w:p w14:paraId="5B24D77C" w14:textId="5D8EFE83" w:rsidR="0073301A" w:rsidRPr="00935190" w:rsidRDefault="0073301A" w:rsidP="0073301A">
      <w:pPr>
        <w:tabs>
          <w:tab w:val="num" w:pos="720"/>
        </w:tabs>
        <w:spacing w:line="276" w:lineRule="auto"/>
        <w:jc w:val="both"/>
        <w:rPr>
          <w:rFonts w:ascii="Open Sans" w:hAnsi="Open Sans" w:cs="Open Sans"/>
          <w:iCs/>
          <w:sz w:val="21"/>
          <w:szCs w:val="21"/>
          <w:lang w:val="ro-RO"/>
        </w:rPr>
      </w:pPr>
      <w:r>
        <w:rPr>
          <w:rFonts w:ascii="Open Sans" w:hAnsi="Open Sans" w:cs="Open Sans"/>
          <w:iCs/>
          <w:sz w:val="21"/>
          <w:szCs w:val="21"/>
          <w:lang w:val="en-US"/>
        </w:rPr>
        <w:lastRenderedPageBreak/>
        <w:t>În contextul inițiativei legislative de modificare a Legii Educației ce se află în acest moment în dezbaterea Senatului României, studen</w:t>
      </w:r>
      <w:r>
        <w:rPr>
          <w:rFonts w:ascii="Open Sans" w:hAnsi="Open Sans" w:cs="Open Sans"/>
          <w:iCs/>
          <w:sz w:val="21"/>
          <w:szCs w:val="21"/>
          <w:lang w:val="ro-RO"/>
        </w:rPr>
        <w:t xml:space="preserve">ții din Consorțiul Universitaria </w:t>
      </w:r>
      <w:r w:rsidR="009562F4">
        <w:rPr>
          <w:rFonts w:ascii="Open Sans" w:hAnsi="Open Sans" w:cs="Open Sans"/>
          <w:iCs/>
          <w:sz w:val="21"/>
          <w:szCs w:val="21"/>
          <w:lang w:val="ro-RO"/>
        </w:rPr>
        <w:t>propun</w:t>
      </w:r>
      <w:bookmarkStart w:id="1" w:name="_GoBack"/>
      <w:bookmarkEnd w:id="1"/>
      <w:r>
        <w:rPr>
          <w:rFonts w:ascii="Open Sans" w:hAnsi="Open Sans" w:cs="Open Sans"/>
          <w:iCs/>
          <w:sz w:val="21"/>
          <w:szCs w:val="21"/>
          <w:lang w:val="ro-RO"/>
        </w:rPr>
        <w:t xml:space="preserve"> asigurarea ponderii de 25% a opțiunii studenților în alegerea rectorilor universităților din România.</w:t>
      </w:r>
    </w:p>
    <w:p w14:paraId="3DA0F646" w14:textId="6EDA48B6" w:rsidR="00FF41AB" w:rsidRPr="00C81F0E" w:rsidRDefault="0047128E" w:rsidP="00053ADA">
      <w:pPr>
        <w:spacing w:line="276" w:lineRule="auto"/>
        <w:jc w:val="both"/>
        <w:rPr>
          <w:rFonts w:ascii="Open Sans" w:hAnsi="Open Sans" w:cs="Open Sans"/>
          <w:sz w:val="21"/>
          <w:szCs w:val="21"/>
          <w:lang w:val="ro-RO"/>
        </w:rPr>
      </w:pPr>
      <w:r w:rsidRPr="00C81F0E">
        <w:rPr>
          <w:rFonts w:ascii="Open Sans" w:hAnsi="Open Sans" w:cs="Open Sans"/>
          <w:sz w:val="21"/>
          <w:szCs w:val="21"/>
          <w:lang w:val="ro-RO"/>
        </w:rPr>
        <w:t xml:space="preserve">La împlinirea unui deceniu de la înființarea sa, Consorțiul Universitaria și-a consolidat în reuniunea de la Iași statutul de voce esențială în dialogul public din societatea românească. Cele cinci universități de prestigiu care îl formează își propun ca, prin proiecte și atitudini comune, să reprezinte un pilon de bază în creșterea performanțelor învățământului superior românesc. </w:t>
      </w:r>
    </w:p>
    <w:sectPr w:rsidR="00FF41AB" w:rsidRPr="00C81F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D788" w14:textId="77777777" w:rsidR="000F4391" w:rsidRDefault="000F4391" w:rsidP="000F0B1E">
      <w:pPr>
        <w:spacing w:after="0" w:line="240" w:lineRule="auto"/>
      </w:pPr>
      <w:r>
        <w:separator/>
      </w:r>
    </w:p>
  </w:endnote>
  <w:endnote w:type="continuationSeparator" w:id="0">
    <w:p w14:paraId="4608774E" w14:textId="77777777" w:rsidR="000F4391" w:rsidRDefault="000F4391" w:rsidP="000F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96A0" w14:textId="77777777" w:rsidR="000F0B1E" w:rsidRDefault="000F0B1E">
    <w:pPr>
      <w:pStyle w:val="Footer"/>
    </w:pPr>
    <w:r>
      <w:rPr>
        <w:noProof/>
        <w:lang w:val="en-US"/>
      </w:rPr>
      <w:drawing>
        <wp:anchor distT="0" distB="0" distL="114300" distR="114300" simplePos="0" relativeHeight="251659264" behindDoc="0" locked="0" layoutInCell="1" allowOverlap="1" wp14:anchorId="30D154BD" wp14:editId="69ACB451">
          <wp:simplePos x="0" y="0"/>
          <wp:positionH relativeFrom="margin">
            <wp:posOffset>-714375</wp:posOffset>
          </wp:positionH>
          <wp:positionV relativeFrom="margin">
            <wp:posOffset>8966835</wp:posOffset>
          </wp:positionV>
          <wp:extent cx="7278370" cy="775335"/>
          <wp:effectExtent l="0" t="0" r="0" b="5715"/>
          <wp:wrapSquare wrapText="bothSides"/>
          <wp:docPr id="2" name="Picture 2" descr="\\dell\PROIECTE_TOATE\PROIECTE_NOU\proiecte unice\2013\Consortiul_Universitaria\pentru_mada\si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l\PROIECTE_TOATE\PROIECTE_NOU\proiecte unice\2013\Consortiul_Universitaria\pentru_mada\sig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837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CD9B1" w14:textId="77777777" w:rsidR="000F4391" w:rsidRDefault="000F4391" w:rsidP="000F0B1E">
      <w:pPr>
        <w:spacing w:after="0" w:line="240" w:lineRule="auto"/>
      </w:pPr>
      <w:r>
        <w:separator/>
      </w:r>
    </w:p>
  </w:footnote>
  <w:footnote w:type="continuationSeparator" w:id="0">
    <w:p w14:paraId="1A3B1654" w14:textId="77777777" w:rsidR="000F4391" w:rsidRDefault="000F4391" w:rsidP="000F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1A58" w14:textId="77777777" w:rsidR="002711FA" w:rsidRDefault="002711FA">
    <w:pPr>
      <w:pStyle w:val="Header"/>
    </w:pPr>
    <w:r>
      <w:rPr>
        <w:noProof/>
        <w:lang w:val="en-US"/>
      </w:rPr>
      <w:drawing>
        <wp:inline distT="0" distB="0" distL="0" distR="0" wp14:anchorId="01E563D0" wp14:editId="5832D2E4">
          <wp:extent cx="5731510" cy="1644190"/>
          <wp:effectExtent l="0" t="0" r="2540" b="0"/>
          <wp:docPr id="1" name="Picture 1" descr="header_consor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consorti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644190"/>
                  </a:xfrm>
                  <a:prstGeom prst="rect">
                    <a:avLst/>
                  </a:prstGeom>
                  <a:noFill/>
                  <a:ln>
                    <a:noFill/>
                  </a:ln>
                </pic:spPr>
              </pic:pic>
            </a:graphicData>
          </a:graphic>
        </wp:inline>
      </w:drawing>
    </w:r>
  </w:p>
  <w:p w14:paraId="0A016927" w14:textId="77777777" w:rsidR="002711FA" w:rsidRDefault="00271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8216A"/>
    <w:multiLevelType w:val="multilevel"/>
    <w:tmpl w:val="3438B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81B42"/>
    <w:multiLevelType w:val="hybridMultilevel"/>
    <w:tmpl w:val="AE4C3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0966B3"/>
    <w:multiLevelType w:val="hybridMultilevel"/>
    <w:tmpl w:val="3C807AC4"/>
    <w:lvl w:ilvl="0" w:tplc="2F38E6B6">
      <w:start w:val="1"/>
      <w:numFmt w:val="bullet"/>
      <w:lvlText w:val="•"/>
      <w:lvlJc w:val="left"/>
      <w:pPr>
        <w:tabs>
          <w:tab w:val="num" w:pos="720"/>
        </w:tabs>
        <w:ind w:left="720" w:hanging="360"/>
      </w:pPr>
      <w:rPr>
        <w:rFonts w:ascii="Arial" w:hAnsi="Arial" w:hint="default"/>
      </w:rPr>
    </w:lvl>
    <w:lvl w:ilvl="1" w:tplc="6D002CB2" w:tentative="1">
      <w:start w:val="1"/>
      <w:numFmt w:val="bullet"/>
      <w:lvlText w:val="•"/>
      <w:lvlJc w:val="left"/>
      <w:pPr>
        <w:tabs>
          <w:tab w:val="num" w:pos="1440"/>
        </w:tabs>
        <w:ind w:left="1440" w:hanging="360"/>
      </w:pPr>
      <w:rPr>
        <w:rFonts w:ascii="Arial" w:hAnsi="Arial" w:hint="default"/>
      </w:rPr>
    </w:lvl>
    <w:lvl w:ilvl="2" w:tplc="06E2582E" w:tentative="1">
      <w:start w:val="1"/>
      <w:numFmt w:val="bullet"/>
      <w:lvlText w:val="•"/>
      <w:lvlJc w:val="left"/>
      <w:pPr>
        <w:tabs>
          <w:tab w:val="num" w:pos="2160"/>
        </w:tabs>
        <w:ind w:left="2160" w:hanging="360"/>
      </w:pPr>
      <w:rPr>
        <w:rFonts w:ascii="Arial" w:hAnsi="Arial" w:hint="default"/>
      </w:rPr>
    </w:lvl>
    <w:lvl w:ilvl="3" w:tplc="4CEC6F92" w:tentative="1">
      <w:start w:val="1"/>
      <w:numFmt w:val="bullet"/>
      <w:lvlText w:val="•"/>
      <w:lvlJc w:val="left"/>
      <w:pPr>
        <w:tabs>
          <w:tab w:val="num" w:pos="2880"/>
        </w:tabs>
        <w:ind w:left="2880" w:hanging="360"/>
      </w:pPr>
      <w:rPr>
        <w:rFonts w:ascii="Arial" w:hAnsi="Arial" w:hint="default"/>
      </w:rPr>
    </w:lvl>
    <w:lvl w:ilvl="4" w:tplc="983CD7C4" w:tentative="1">
      <w:start w:val="1"/>
      <w:numFmt w:val="bullet"/>
      <w:lvlText w:val="•"/>
      <w:lvlJc w:val="left"/>
      <w:pPr>
        <w:tabs>
          <w:tab w:val="num" w:pos="3600"/>
        </w:tabs>
        <w:ind w:left="3600" w:hanging="360"/>
      </w:pPr>
      <w:rPr>
        <w:rFonts w:ascii="Arial" w:hAnsi="Arial" w:hint="default"/>
      </w:rPr>
    </w:lvl>
    <w:lvl w:ilvl="5" w:tplc="F85451F4" w:tentative="1">
      <w:start w:val="1"/>
      <w:numFmt w:val="bullet"/>
      <w:lvlText w:val="•"/>
      <w:lvlJc w:val="left"/>
      <w:pPr>
        <w:tabs>
          <w:tab w:val="num" w:pos="4320"/>
        </w:tabs>
        <w:ind w:left="4320" w:hanging="360"/>
      </w:pPr>
      <w:rPr>
        <w:rFonts w:ascii="Arial" w:hAnsi="Arial" w:hint="default"/>
      </w:rPr>
    </w:lvl>
    <w:lvl w:ilvl="6" w:tplc="86644F9E" w:tentative="1">
      <w:start w:val="1"/>
      <w:numFmt w:val="bullet"/>
      <w:lvlText w:val="•"/>
      <w:lvlJc w:val="left"/>
      <w:pPr>
        <w:tabs>
          <w:tab w:val="num" w:pos="5040"/>
        </w:tabs>
        <w:ind w:left="5040" w:hanging="360"/>
      </w:pPr>
      <w:rPr>
        <w:rFonts w:ascii="Arial" w:hAnsi="Arial" w:hint="default"/>
      </w:rPr>
    </w:lvl>
    <w:lvl w:ilvl="7" w:tplc="FAC609B4" w:tentative="1">
      <w:start w:val="1"/>
      <w:numFmt w:val="bullet"/>
      <w:lvlText w:val="•"/>
      <w:lvlJc w:val="left"/>
      <w:pPr>
        <w:tabs>
          <w:tab w:val="num" w:pos="5760"/>
        </w:tabs>
        <w:ind w:left="5760" w:hanging="360"/>
      </w:pPr>
      <w:rPr>
        <w:rFonts w:ascii="Arial" w:hAnsi="Arial" w:hint="default"/>
      </w:rPr>
    </w:lvl>
    <w:lvl w:ilvl="8" w:tplc="B0C4C7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1D2962"/>
    <w:multiLevelType w:val="hybridMultilevel"/>
    <w:tmpl w:val="B350A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36329D"/>
    <w:multiLevelType w:val="hybridMultilevel"/>
    <w:tmpl w:val="0206D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E16"/>
    <w:rsid w:val="00020793"/>
    <w:rsid w:val="00040EA9"/>
    <w:rsid w:val="00053ADA"/>
    <w:rsid w:val="00096825"/>
    <w:rsid w:val="000A5899"/>
    <w:rsid w:val="000A5A09"/>
    <w:rsid w:val="000B1156"/>
    <w:rsid w:val="000E1904"/>
    <w:rsid w:val="000F0B1E"/>
    <w:rsid w:val="000F2C64"/>
    <w:rsid w:val="000F4391"/>
    <w:rsid w:val="0015389B"/>
    <w:rsid w:val="00174B00"/>
    <w:rsid w:val="001A37CC"/>
    <w:rsid w:val="001E155C"/>
    <w:rsid w:val="00202DC8"/>
    <w:rsid w:val="00214BD4"/>
    <w:rsid w:val="002210D0"/>
    <w:rsid w:val="00261A9B"/>
    <w:rsid w:val="002643F9"/>
    <w:rsid w:val="00265DE2"/>
    <w:rsid w:val="002711FA"/>
    <w:rsid w:val="00275434"/>
    <w:rsid w:val="002D2A9C"/>
    <w:rsid w:val="002D3CAA"/>
    <w:rsid w:val="0031354A"/>
    <w:rsid w:val="003237EB"/>
    <w:rsid w:val="00332262"/>
    <w:rsid w:val="00344D01"/>
    <w:rsid w:val="003740DF"/>
    <w:rsid w:val="0038351B"/>
    <w:rsid w:val="00394155"/>
    <w:rsid w:val="003A3604"/>
    <w:rsid w:val="003D1DED"/>
    <w:rsid w:val="00440130"/>
    <w:rsid w:val="00452BF6"/>
    <w:rsid w:val="00461DDD"/>
    <w:rsid w:val="0047036F"/>
    <w:rsid w:val="0047128E"/>
    <w:rsid w:val="00471CFC"/>
    <w:rsid w:val="004E63DA"/>
    <w:rsid w:val="004F0692"/>
    <w:rsid w:val="005431A2"/>
    <w:rsid w:val="00547EBF"/>
    <w:rsid w:val="0055172A"/>
    <w:rsid w:val="00552B15"/>
    <w:rsid w:val="00571BA1"/>
    <w:rsid w:val="00581D05"/>
    <w:rsid w:val="005E4AA5"/>
    <w:rsid w:val="005E74BD"/>
    <w:rsid w:val="006248A8"/>
    <w:rsid w:val="00637976"/>
    <w:rsid w:val="00654D59"/>
    <w:rsid w:val="00672F42"/>
    <w:rsid w:val="006959E6"/>
    <w:rsid w:val="006F29B1"/>
    <w:rsid w:val="00724294"/>
    <w:rsid w:val="0073301A"/>
    <w:rsid w:val="0074063C"/>
    <w:rsid w:val="00741822"/>
    <w:rsid w:val="00780F3B"/>
    <w:rsid w:val="007859A8"/>
    <w:rsid w:val="007A1385"/>
    <w:rsid w:val="007F3B07"/>
    <w:rsid w:val="00816D06"/>
    <w:rsid w:val="00831FDE"/>
    <w:rsid w:val="00852C8F"/>
    <w:rsid w:val="0085636B"/>
    <w:rsid w:val="00877B6A"/>
    <w:rsid w:val="00882A05"/>
    <w:rsid w:val="008976E4"/>
    <w:rsid w:val="008E13C2"/>
    <w:rsid w:val="00904240"/>
    <w:rsid w:val="009145C3"/>
    <w:rsid w:val="00926A55"/>
    <w:rsid w:val="00926FC1"/>
    <w:rsid w:val="0093310D"/>
    <w:rsid w:val="00933F11"/>
    <w:rsid w:val="0095190F"/>
    <w:rsid w:val="009562F4"/>
    <w:rsid w:val="00960E15"/>
    <w:rsid w:val="00981752"/>
    <w:rsid w:val="00993686"/>
    <w:rsid w:val="009960AC"/>
    <w:rsid w:val="009A4F32"/>
    <w:rsid w:val="009A5518"/>
    <w:rsid w:val="009B4537"/>
    <w:rsid w:val="009B463E"/>
    <w:rsid w:val="00A06689"/>
    <w:rsid w:val="00A130F4"/>
    <w:rsid w:val="00A248A7"/>
    <w:rsid w:val="00A45D3A"/>
    <w:rsid w:val="00A51503"/>
    <w:rsid w:val="00A73215"/>
    <w:rsid w:val="00A82773"/>
    <w:rsid w:val="00A94C7E"/>
    <w:rsid w:val="00AD7773"/>
    <w:rsid w:val="00AF49ED"/>
    <w:rsid w:val="00B50840"/>
    <w:rsid w:val="00B77BD3"/>
    <w:rsid w:val="00B901B7"/>
    <w:rsid w:val="00BB762F"/>
    <w:rsid w:val="00BC5311"/>
    <w:rsid w:val="00BD78A0"/>
    <w:rsid w:val="00BE07A9"/>
    <w:rsid w:val="00BE7A7F"/>
    <w:rsid w:val="00BF32FD"/>
    <w:rsid w:val="00C04E5D"/>
    <w:rsid w:val="00C151D5"/>
    <w:rsid w:val="00C16694"/>
    <w:rsid w:val="00C331B2"/>
    <w:rsid w:val="00C3512E"/>
    <w:rsid w:val="00C66CEA"/>
    <w:rsid w:val="00C8061E"/>
    <w:rsid w:val="00C81F0E"/>
    <w:rsid w:val="00CB4B0B"/>
    <w:rsid w:val="00CB5B8D"/>
    <w:rsid w:val="00CC3201"/>
    <w:rsid w:val="00CE2EC7"/>
    <w:rsid w:val="00D3266B"/>
    <w:rsid w:val="00D4270F"/>
    <w:rsid w:val="00D5087F"/>
    <w:rsid w:val="00D56933"/>
    <w:rsid w:val="00D71384"/>
    <w:rsid w:val="00DA7265"/>
    <w:rsid w:val="00DC0E16"/>
    <w:rsid w:val="00DC3D22"/>
    <w:rsid w:val="00DD619B"/>
    <w:rsid w:val="00DF02B7"/>
    <w:rsid w:val="00E02C20"/>
    <w:rsid w:val="00E30D3A"/>
    <w:rsid w:val="00E52D8F"/>
    <w:rsid w:val="00E56980"/>
    <w:rsid w:val="00E725C2"/>
    <w:rsid w:val="00EA0882"/>
    <w:rsid w:val="00EC2B6A"/>
    <w:rsid w:val="00EE03D7"/>
    <w:rsid w:val="00EF3E7E"/>
    <w:rsid w:val="00F30441"/>
    <w:rsid w:val="00F667A3"/>
    <w:rsid w:val="00F8252E"/>
    <w:rsid w:val="00FA25FD"/>
    <w:rsid w:val="00FB25F9"/>
    <w:rsid w:val="00FD0A06"/>
    <w:rsid w:val="00FD5347"/>
    <w:rsid w:val="00FE4605"/>
    <w:rsid w:val="00FF0EC5"/>
    <w:rsid w:val="00FF39D7"/>
    <w:rsid w:val="00FF41AB"/>
    <w:rsid w:val="00FF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B9CB"/>
  <w15:chartTrackingRefBased/>
  <w15:docId w15:val="{C62860A0-824C-43DE-9F3E-3EF19EDF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5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D3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06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689"/>
    <w:rPr>
      <w:b/>
      <w:bCs/>
    </w:rPr>
  </w:style>
  <w:style w:type="paragraph" w:styleId="Header">
    <w:name w:val="header"/>
    <w:basedOn w:val="Normal"/>
    <w:link w:val="HeaderChar"/>
    <w:uiPriority w:val="99"/>
    <w:unhideWhenUsed/>
    <w:rsid w:val="000F0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B1E"/>
  </w:style>
  <w:style w:type="paragraph" w:styleId="Footer">
    <w:name w:val="footer"/>
    <w:basedOn w:val="Normal"/>
    <w:link w:val="FooterChar"/>
    <w:uiPriority w:val="99"/>
    <w:unhideWhenUsed/>
    <w:rsid w:val="000F0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B1E"/>
  </w:style>
  <w:style w:type="paragraph" w:styleId="BalloonText">
    <w:name w:val="Balloon Text"/>
    <w:basedOn w:val="Normal"/>
    <w:link w:val="BalloonTextChar"/>
    <w:uiPriority w:val="99"/>
    <w:semiHidden/>
    <w:unhideWhenUsed/>
    <w:rsid w:val="0072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294"/>
    <w:rPr>
      <w:rFonts w:ascii="Segoe UI" w:hAnsi="Segoe UI" w:cs="Segoe UI"/>
      <w:sz w:val="18"/>
      <w:szCs w:val="18"/>
    </w:rPr>
  </w:style>
  <w:style w:type="paragraph" w:styleId="ListParagraph">
    <w:name w:val="List Paragraph"/>
    <w:basedOn w:val="Normal"/>
    <w:uiPriority w:val="34"/>
    <w:qFormat/>
    <w:rsid w:val="00FA25FD"/>
    <w:pPr>
      <w:ind w:left="720"/>
      <w:contextualSpacing/>
    </w:pPr>
  </w:style>
  <w:style w:type="character" w:styleId="Emphasis">
    <w:name w:val="Emphasis"/>
    <w:uiPriority w:val="20"/>
    <w:qFormat/>
    <w:rsid w:val="00933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23972">
      <w:bodyDiv w:val="1"/>
      <w:marLeft w:val="0"/>
      <w:marRight w:val="0"/>
      <w:marTop w:val="0"/>
      <w:marBottom w:val="0"/>
      <w:divBdr>
        <w:top w:val="none" w:sz="0" w:space="0" w:color="auto"/>
        <w:left w:val="none" w:sz="0" w:space="0" w:color="auto"/>
        <w:bottom w:val="none" w:sz="0" w:space="0" w:color="auto"/>
        <w:right w:val="none" w:sz="0" w:space="0" w:color="auto"/>
      </w:divBdr>
    </w:div>
    <w:div w:id="1182166886">
      <w:bodyDiv w:val="1"/>
      <w:marLeft w:val="0"/>
      <w:marRight w:val="0"/>
      <w:marTop w:val="0"/>
      <w:marBottom w:val="0"/>
      <w:divBdr>
        <w:top w:val="none" w:sz="0" w:space="0" w:color="auto"/>
        <w:left w:val="none" w:sz="0" w:space="0" w:color="auto"/>
        <w:bottom w:val="none" w:sz="0" w:space="0" w:color="auto"/>
        <w:right w:val="none" w:sz="0" w:space="0" w:color="auto"/>
      </w:divBdr>
      <w:divsChild>
        <w:div w:id="1285038990">
          <w:marLeft w:val="446"/>
          <w:marRight w:val="0"/>
          <w:marTop w:val="0"/>
          <w:marBottom w:val="0"/>
          <w:divBdr>
            <w:top w:val="none" w:sz="0" w:space="0" w:color="auto"/>
            <w:left w:val="none" w:sz="0" w:space="0" w:color="auto"/>
            <w:bottom w:val="none" w:sz="0" w:space="0" w:color="auto"/>
            <w:right w:val="none" w:sz="0" w:space="0" w:color="auto"/>
          </w:divBdr>
        </w:div>
        <w:div w:id="1943143102">
          <w:marLeft w:val="446"/>
          <w:marRight w:val="0"/>
          <w:marTop w:val="0"/>
          <w:marBottom w:val="0"/>
          <w:divBdr>
            <w:top w:val="none" w:sz="0" w:space="0" w:color="auto"/>
            <w:left w:val="none" w:sz="0" w:space="0" w:color="auto"/>
            <w:bottom w:val="none" w:sz="0" w:space="0" w:color="auto"/>
            <w:right w:val="none" w:sz="0" w:space="0" w:color="auto"/>
          </w:divBdr>
        </w:div>
        <w:div w:id="430442396">
          <w:marLeft w:val="446"/>
          <w:marRight w:val="0"/>
          <w:marTop w:val="0"/>
          <w:marBottom w:val="0"/>
          <w:divBdr>
            <w:top w:val="none" w:sz="0" w:space="0" w:color="auto"/>
            <w:left w:val="none" w:sz="0" w:space="0" w:color="auto"/>
            <w:bottom w:val="none" w:sz="0" w:space="0" w:color="auto"/>
            <w:right w:val="none" w:sz="0" w:space="0" w:color="auto"/>
          </w:divBdr>
        </w:div>
        <w:div w:id="843595846">
          <w:marLeft w:val="446"/>
          <w:marRight w:val="0"/>
          <w:marTop w:val="0"/>
          <w:marBottom w:val="0"/>
          <w:divBdr>
            <w:top w:val="none" w:sz="0" w:space="0" w:color="auto"/>
            <w:left w:val="none" w:sz="0" w:space="0" w:color="auto"/>
            <w:bottom w:val="none" w:sz="0" w:space="0" w:color="auto"/>
            <w:right w:val="none" w:sz="0" w:space="0" w:color="auto"/>
          </w:divBdr>
        </w:div>
      </w:divsChild>
    </w:div>
    <w:div w:id="1258320557">
      <w:bodyDiv w:val="1"/>
      <w:marLeft w:val="0"/>
      <w:marRight w:val="0"/>
      <w:marTop w:val="0"/>
      <w:marBottom w:val="0"/>
      <w:divBdr>
        <w:top w:val="none" w:sz="0" w:space="0" w:color="auto"/>
        <w:left w:val="none" w:sz="0" w:space="0" w:color="auto"/>
        <w:bottom w:val="none" w:sz="0" w:space="0" w:color="auto"/>
        <w:right w:val="none" w:sz="0" w:space="0" w:color="auto"/>
      </w:divBdr>
    </w:div>
    <w:div w:id="1685787343">
      <w:bodyDiv w:val="1"/>
      <w:marLeft w:val="0"/>
      <w:marRight w:val="0"/>
      <w:marTop w:val="0"/>
      <w:marBottom w:val="0"/>
      <w:divBdr>
        <w:top w:val="none" w:sz="0" w:space="0" w:color="auto"/>
        <w:left w:val="none" w:sz="0" w:space="0" w:color="auto"/>
        <w:bottom w:val="none" w:sz="0" w:space="0" w:color="auto"/>
        <w:right w:val="none" w:sz="0" w:space="0" w:color="auto"/>
      </w:divBdr>
      <w:divsChild>
        <w:div w:id="1389839254">
          <w:marLeft w:val="446"/>
          <w:marRight w:val="0"/>
          <w:marTop w:val="0"/>
          <w:marBottom w:val="0"/>
          <w:divBdr>
            <w:top w:val="none" w:sz="0" w:space="0" w:color="auto"/>
            <w:left w:val="none" w:sz="0" w:space="0" w:color="auto"/>
            <w:bottom w:val="none" w:sz="0" w:space="0" w:color="auto"/>
            <w:right w:val="none" w:sz="0" w:space="0" w:color="auto"/>
          </w:divBdr>
        </w:div>
      </w:divsChild>
    </w:div>
    <w:div w:id="1877110863">
      <w:bodyDiv w:val="1"/>
      <w:marLeft w:val="0"/>
      <w:marRight w:val="0"/>
      <w:marTop w:val="0"/>
      <w:marBottom w:val="0"/>
      <w:divBdr>
        <w:top w:val="none" w:sz="0" w:space="0" w:color="auto"/>
        <w:left w:val="none" w:sz="0" w:space="0" w:color="auto"/>
        <w:bottom w:val="none" w:sz="0" w:space="0" w:color="auto"/>
        <w:right w:val="none" w:sz="0" w:space="0" w:color="auto"/>
      </w:divBdr>
    </w:div>
    <w:div w:id="1917202747">
      <w:bodyDiv w:val="1"/>
      <w:marLeft w:val="0"/>
      <w:marRight w:val="0"/>
      <w:marTop w:val="0"/>
      <w:marBottom w:val="0"/>
      <w:divBdr>
        <w:top w:val="none" w:sz="0" w:space="0" w:color="auto"/>
        <w:left w:val="none" w:sz="0" w:space="0" w:color="auto"/>
        <w:bottom w:val="none" w:sz="0" w:space="0" w:color="auto"/>
        <w:right w:val="none" w:sz="0" w:space="0" w:color="auto"/>
      </w:divBdr>
      <w:divsChild>
        <w:div w:id="10390157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Mihei</dc:creator>
  <cp:keywords/>
  <dc:description/>
  <cp:lastModifiedBy>Cosmin Vaman</cp:lastModifiedBy>
  <cp:revision>72</cp:revision>
  <cp:lastPrinted>2019-06-22T08:19:00Z</cp:lastPrinted>
  <dcterms:created xsi:type="dcterms:W3CDTF">2019-05-13T05:25:00Z</dcterms:created>
  <dcterms:modified xsi:type="dcterms:W3CDTF">2019-06-22T10:54:00Z</dcterms:modified>
</cp:coreProperties>
</file>