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0E033A" w:rsidRDefault="00D50FF4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28</w:t>
      </w:r>
      <w:r w:rsidR="004C4653" w:rsidRPr="000E033A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.07</w:t>
      </w:r>
      <w:r w:rsidR="008A5B30" w:rsidRPr="000E033A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:rsidR="002A715A" w:rsidRPr="000E033A" w:rsidRDefault="008A5B30" w:rsidP="004976AD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</w:pPr>
      <w:r w:rsidRPr="000E033A"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  <w:t>Comunicat de presă</w:t>
      </w:r>
    </w:p>
    <w:p w:rsidR="00D50FF4" w:rsidRPr="00F13EB5" w:rsidRDefault="00D50FF4" w:rsidP="00D50FF4">
      <w:pPr>
        <w:jc w:val="center"/>
        <w:rPr>
          <w:b/>
          <w:color w:val="0070C0"/>
          <w:sz w:val="24"/>
          <w:szCs w:val="24"/>
        </w:rPr>
      </w:pPr>
      <w:r w:rsidRPr="00F13EB5">
        <w:rPr>
          <w:b/>
          <w:color w:val="0070C0"/>
          <w:sz w:val="24"/>
          <w:szCs w:val="24"/>
        </w:rPr>
        <w:t>29 iulie: proba scrisă din cadrul concursului de ocupare a posturilor/catedrelor didactice vacante/rezervate din învățământul preuniversitar (titularizare)</w:t>
      </w:r>
    </w:p>
    <w:p w:rsidR="00D50FF4" w:rsidRPr="00F13EB5" w:rsidRDefault="00B83212" w:rsidP="00D50FF4">
      <w:pPr>
        <w:spacing w:after="15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Mâine, 29 iulie, va avea loc proba scrisă din cadrul c</w:t>
      </w:r>
      <w:r w:rsidR="00D50FF4" w:rsidRPr="00F13EB5">
        <w:rPr>
          <w:rFonts w:eastAsia="Times New Roman" w:cs="Times New Roman"/>
          <w:b/>
          <w:bCs/>
          <w:sz w:val="24"/>
          <w:szCs w:val="24"/>
          <w:lang w:eastAsia="en-GB"/>
        </w:rPr>
        <w:t>oncursul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ui</w:t>
      </w:r>
      <w:r w:rsidR="00D50FF4" w:rsidRPr="00F13EB5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național de ocupare a posturilor didactice/catedrelor din unitățile de învățământ preuniversitar, sesiunea 2020, constă în probă scrisă. 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Proba scrisă va începe la</w:t>
      </w:r>
      <w:r w:rsidR="00D50FF4" w:rsidRPr="00F13EB5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ora </w:t>
      </w:r>
      <w:r w:rsidR="002F2298">
        <w:rPr>
          <w:rFonts w:eastAsia="Times New Roman" w:cs="Times New Roman"/>
          <w:b/>
          <w:bCs/>
          <w:sz w:val="24"/>
          <w:szCs w:val="24"/>
          <w:lang w:eastAsia="en-GB"/>
        </w:rPr>
        <w:t>9:00, în 123 de centre de concurs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,</w:t>
      </w:r>
      <w:r w:rsidR="00D50FF4" w:rsidRPr="00F13EB5">
        <w:rPr>
          <w:rFonts w:eastAsia="Times New Roman" w:cs="Arial"/>
          <w:b/>
          <w:sz w:val="24"/>
          <w:szCs w:val="24"/>
          <w:lang w:eastAsia="en-GB"/>
        </w:rPr>
        <w:t xml:space="preserve"> cu respectarea tuturor măsurilor </w:t>
      </w:r>
      <w:proofErr w:type="spellStart"/>
      <w:r w:rsidR="00D50FF4" w:rsidRPr="00F13EB5">
        <w:rPr>
          <w:rFonts w:eastAsia="Times New Roman" w:cs="Arial"/>
          <w:b/>
          <w:sz w:val="24"/>
          <w:szCs w:val="24"/>
          <w:lang w:eastAsia="en-GB"/>
        </w:rPr>
        <w:t>igienico</w:t>
      </w:r>
      <w:proofErr w:type="spellEnd"/>
      <w:r w:rsidR="00D50FF4" w:rsidRPr="00F13EB5">
        <w:rPr>
          <w:rFonts w:eastAsia="Times New Roman" w:cs="Arial"/>
          <w:b/>
          <w:sz w:val="24"/>
          <w:szCs w:val="24"/>
          <w:lang w:eastAsia="en-GB"/>
        </w:rPr>
        <w:t xml:space="preserve">-sanitare, </w:t>
      </w:r>
      <w:r w:rsidR="00D50FF4" w:rsidRPr="00F13EB5">
        <w:rPr>
          <w:rStyle w:val="Strong"/>
          <w:rFonts w:cs="Arial"/>
          <w:b w:val="0"/>
          <w:sz w:val="24"/>
          <w:szCs w:val="24"/>
          <w:shd w:val="clear" w:color="auto" w:fill="FFFFFF"/>
        </w:rPr>
        <w:t>aplicabile în cazul examenelor naționale</w:t>
      </w:r>
      <w:r w:rsidR="00D50FF4" w:rsidRPr="00F13EB5">
        <w:rPr>
          <w:rFonts w:cs="Arial"/>
          <w:b/>
          <w:sz w:val="24"/>
          <w:szCs w:val="24"/>
          <w:shd w:val="clear" w:color="auto" w:fill="FFFFFF"/>
        </w:rPr>
        <w:t>, privind normele de acces în spațiile de examen în vederea protejării candidaților și a personalului implicat, în contextul situației epidemiologice determinate de răspândirea SARS-CoV-2.</w:t>
      </w:r>
    </w:p>
    <w:p w:rsidR="00D50FF4" w:rsidRPr="00F13EB5" w:rsidRDefault="00D50FF4" w:rsidP="00D50FF4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13EB5">
        <w:rPr>
          <w:rFonts w:eastAsia="Times New Roman" w:cs="Times New Roman"/>
          <w:sz w:val="24"/>
          <w:szCs w:val="24"/>
          <w:lang w:eastAsia="en-GB"/>
        </w:rPr>
        <w:t>Pentru susținerea acestei probe s-au înscris 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30.113 candidați, dintre care 2.937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 de candidați provin din promoția curentă. </w:t>
      </w:r>
    </w:p>
    <w:p w:rsidR="00D50FF4" w:rsidRPr="00F13EB5" w:rsidRDefault="00D50FF4" w:rsidP="00D50FF4">
      <w:pPr>
        <w:spacing w:after="150" w:line="240" w:lineRule="auto"/>
        <w:rPr>
          <w:rFonts w:cs="Times New Roman"/>
          <w:sz w:val="24"/>
          <w:szCs w:val="24"/>
        </w:rPr>
      </w:pPr>
      <w:r w:rsidRPr="00F13EB5">
        <w:rPr>
          <w:rFonts w:eastAsia="Times New Roman" w:cs="Times New Roman"/>
          <w:sz w:val="24"/>
          <w:szCs w:val="24"/>
          <w:lang w:eastAsia="en-GB"/>
        </w:rPr>
        <w:t>Pentru susținerea probei scrise, candidații trebuie să fie prezenți în sala de concurs cel mai târziu la ora 8.15. După primirea subiectelor, 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durata de redactare a lucrărilor este de 4 (patru) ore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cu posibilitatea prelungi</w:t>
      </w:r>
      <w:r w:rsidR="00626884">
        <w:rPr>
          <w:rFonts w:eastAsia="Times New Roman" w:cs="Times New Roman"/>
          <w:bCs/>
          <w:sz w:val="24"/>
          <w:szCs w:val="24"/>
          <w:lang w:eastAsia="en-GB"/>
        </w:rPr>
        <w:t>rii cu una-două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 xml:space="preserve"> ore în anumite situații speciale (p</w:t>
      </w:r>
      <w:r w:rsidRPr="00F13EB5">
        <w:rPr>
          <w:rFonts w:cs="Times New Roman"/>
          <w:sz w:val="24"/>
          <w:szCs w:val="24"/>
        </w:rPr>
        <w:t>entru candidații nevăzători, ambliopi sau cu anumite deficiențe de vedere). În aceste situații</w:t>
      </w:r>
      <w:r w:rsidR="00626884">
        <w:rPr>
          <w:rFonts w:cs="Times New Roman"/>
          <w:sz w:val="24"/>
          <w:szCs w:val="24"/>
        </w:rPr>
        <w:t>,</w:t>
      </w:r>
      <w:r w:rsidRPr="00F13EB5">
        <w:rPr>
          <w:rFonts w:cs="Times New Roman"/>
          <w:sz w:val="24"/>
          <w:szCs w:val="24"/>
        </w:rPr>
        <w:t xml:space="preserve"> comisiile județene de organizare și desfășurare a concursului asigură condiții de egalizare a șanselor pentru candidații cu deficiențe, prin adaptarea procedurilor de redactare a lucrărilor la subiectele de concurs, în funcție de particularitățile individuale și de cele specifice deficienței respective.</w:t>
      </w:r>
    </w:p>
    <w:p w:rsidR="00D50FF4" w:rsidRPr="00F13EB5" w:rsidRDefault="00D50FF4" w:rsidP="00D50FF4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13EB5">
        <w:rPr>
          <w:rFonts w:eastAsia="Times New Roman" w:cs="Times New Roman"/>
          <w:bCs/>
          <w:sz w:val="24"/>
          <w:szCs w:val="24"/>
          <w:lang w:eastAsia="en-GB"/>
        </w:rPr>
        <w:t>Subiectele, traducerea acest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ora în limbile minorităților naționale 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i baremele de evaluare pentru cele 122 de discipline de concurs sunt asigurate d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e Centrul Național de Politici și Evaluare în Educație 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i vor fi publicate</w:t>
      </w:r>
      <w:r w:rsidRPr="00F13EB5">
        <w:rPr>
          <w:rFonts w:eastAsia="Times New Roman" w:cs="Times New Roman"/>
          <w:sz w:val="24"/>
          <w:szCs w:val="24"/>
          <w:lang w:eastAsia="en-GB"/>
        </w:rPr>
        <w:t>, 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 xml:space="preserve">după susținerea probei scrise, pe </w:t>
      </w:r>
      <w:r w:rsidR="00626884">
        <w:rPr>
          <w:rFonts w:eastAsia="Times New Roman" w:cs="Times New Roman"/>
          <w:bCs/>
          <w:sz w:val="24"/>
          <w:szCs w:val="24"/>
          <w:lang w:eastAsia="en-GB"/>
        </w:rPr>
        <w:t xml:space="preserve">                                                 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site-ul </w:t>
      </w:r>
      <w:hyperlink r:id="rId8" w:tgtFrame="_blank" w:history="1">
        <w:r w:rsidRPr="00F13EB5">
          <w:rPr>
            <w:rFonts w:eastAsia="Times New Roman" w:cs="Times New Roman"/>
            <w:bCs/>
            <w:color w:val="337AB7"/>
            <w:sz w:val="24"/>
            <w:szCs w:val="24"/>
            <w:u w:val="single"/>
            <w:lang w:eastAsia="en-GB"/>
          </w:rPr>
          <w:t>subiecte</w:t>
        </w:r>
        <w:r w:rsidR="002F2298">
          <w:rPr>
            <w:rFonts w:eastAsia="Times New Roman" w:cs="Times New Roman"/>
            <w:bCs/>
            <w:color w:val="337AB7"/>
            <w:sz w:val="24"/>
            <w:szCs w:val="24"/>
            <w:u w:val="single"/>
            <w:lang w:eastAsia="en-GB"/>
          </w:rPr>
          <w:t>2020</w:t>
        </w:r>
        <w:r w:rsidRPr="00F13EB5">
          <w:rPr>
            <w:rFonts w:eastAsia="Times New Roman" w:cs="Times New Roman"/>
            <w:bCs/>
            <w:color w:val="337AB7"/>
            <w:sz w:val="24"/>
            <w:szCs w:val="24"/>
            <w:u w:val="single"/>
            <w:lang w:eastAsia="en-GB"/>
          </w:rPr>
          <w:t>.edu.ro</w:t>
        </w:r>
      </w:hyperlink>
      <w:r w:rsidRPr="00F13EB5">
        <w:rPr>
          <w:rFonts w:eastAsia="Times New Roman" w:cs="Times New Roman"/>
          <w:bCs/>
          <w:sz w:val="24"/>
          <w:szCs w:val="24"/>
          <w:lang w:eastAsia="en-GB"/>
        </w:rPr>
        <w:t>. </w:t>
      </w:r>
    </w:p>
    <w:p w:rsidR="00D50FF4" w:rsidRPr="00F13EB5" w:rsidRDefault="00D50FF4" w:rsidP="00D50FF4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13EB5">
        <w:rPr>
          <w:rFonts w:eastAsia="Times New Roman" w:cs="Times New Roman"/>
          <w:bCs/>
          <w:sz w:val="24"/>
          <w:szCs w:val="24"/>
          <w:lang w:eastAsia="en-GB"/>
        </w:rPr>
        <w:t>Primele rezul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tate la proba scrisă vor fi afiș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ate în data de 4 august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, la sediile inspectoratelor ș</w:t>
      </w:r>
      <w:r w:rsidRPr="00F13EB5">
        <w:rPr>
          <w:rFonts w:eastAsia="Times New Roman" w:cs="Times New Roman"/>
          <w:sz w:val="24"/>
          <w:szCs w:val="24"/>
          <w:lang w:eastAsia="en-GB"/>
        </w:rPr>
        <w:t>colare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, dar</w:t>
      </w:r>
      <w:r w:rsidRPr="00F13EB5">
        <w:rPr>
          <w:rFonts w:eastAsia="Times New Roman" w:cs="Times New Roman"/>
          <w:sz w:val="24"/>
          <w:szCs w:val="24"/>
          <w:lang w:eastAsia="en-GB"/>
        </w:rPr>
        <w:t> 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i pe site-ul </w:t>
      </w:r>
      <w:hyperlink r:id="rId9" w:history="1">
        <w:r w:rsidRPr="00F13EB5">
          <w:rPr>
            <w:rFonts w:eastAsia="Times New Roman" w:cs="Times New Roman"/>
            <w:bCs/>
            <w:color w:val="337AB7"/>
            <w:sz w:val="24"/>
            <w:szCs w:val="24"/>
            <w:u w:val="single"/>
            <w:lang w:eastAsia="en-GB"/>
          </w:rPr>
          <w:t>http://titularizare.edu.ro</w:t>
        </w:r>
      </w:hyperlink>
      <w:r w:rsidR="00F13EB5" w:rsidRPr="00F13EB5">
        <w:rPr>
          <w:rFonts w:eastAsia="Times New Roman" w:cs="Times New Roman"/>
          <w:sz w:val="24"/>
          <w:szCs w:val="24"/>
          <w:lang w:eastAsia="en-GB"/>
        </w:rPr>
        <w:t>. Contestaț</w:t>
      </w:r>
      <w:r w:rsidRPr="00F13EB5">
        <w:rPr>
          <w:rFonts w:eastAsia="Times New Roman" w:cs="Times New Roman"/>
          <w:sz w:val="24"/>
          <w:szCs w:val="24"/>
          <w:lang w:eastAsia="en-GB"/>
        </w:rPr>
        <w:t>iile se depun la sediile i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nspectoratelor școlare județ</w:t>
      </w:r>
      <w:r w:rsidRPr="00F13EB5">
        <w:rPr>
          <w:rFonts w:eastAsia="Times New Roman" w:cs="Times New Roman"/>
          <w:sz w:val="24"/>
          <w:szCs w:val="24"/>
          <w:lang w:eastAsia="en-GB"/>
        </w:rPr>
        <w:t>ene sau</w:t>
      </w:r>
      <w:r w:rsidR="002F2298">
        <w:rPr>
          <w:rFonts w:eastAsia="Times New Roman" w:cs="Times New Roman"/>
          <w:sz w:val="24"/>
          <w:szCs w:val="24"/>
          <w:lang w:eastAsia="en-GB"/>
        </w:rPr>
        <w:t xml:space="preserve"> se transmit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 prin mijloace electronice</w:t>
      </w:r>
      <w:r w:rsidR="00626884">
        <w:rPr>
          <w:rFonts w:eastAsia="Times New Roman" w:cs="Times New Roman"/>
          <w:sz w:val="24"/>
          <w:szCs w:val="24"/>
          <w:lang w:eastAsia="en-GB"/>
        </w:rPr>
        <w:t>,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în zilele de 4 august, după afiș</w:t>
      </w:r>
      <w:r w:rsidRPr="00F13EB5">
        <w:rPr>
          <w:rFonts w:eastAsia="Times New Roman" w:cs="Times New Roman"/>
          <w:sz w:val="24"/>
          <w:szCs w:val="24"/>
          <w:lang w:eastAsia="en-GB"/>
        </w:rPr>
        <w:t>area rezultatelor, până la ora 21:00, re</w:t>
      </w:r>
      <w:r w:rsidR="002F2298">
        <w:rPr>
          <w:rFonts w:eastAsia="Times New Roman" w:cs="Times New Roman"/>
          <w:sz w:val="24"/>
          <w:szCs w:val="24"/>
          <w:lang w:eastAsia="en-GB"/>
        </w:rPr>
        <w:t>spectiv 5 august</w:t>
      </w:r>
      <w:r w:rsidRPr="00F13EB5">
        <w:rPr>
          <w:rFonts w:eastAsia="Times New Roman" w:cs="Times New Roman"/>
          <w:sz w:val="24"/>
          <w:szCs w:val="24"/>
          <w:lang w:eastAsia="en-GB"/>
        </w:rPr>
        <w:t>, până la ora 12:00. 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Rezultatele finale se afiș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e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ază la sediile inspectoratelor școlare județene ș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 xml:space="preserve">i pe site-ul </w:t>
      </w:r>
      <w:r w:rsidR="00F13EB5" w:rsidRPr="00F13EB5">
        <w:rPr>
          <w:rFonts w:eastAsia="Times New Roman" w:cs="Times New Roman"/>
          <w:bCs/>
          <w:sz w:val="24"/>
          <w:szCs w:val="24"/>
          <w:lang w:eastAsia="en-GB"/>
        </w:rPr>
        <w:t>menț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>ionat anterior</w:t>
      </w:r>
      <w:r w:rsidR="00626884">
        <w:rPr>
          <w:rFonts w:eastAsia="Times New Roman" w:cs="Times New Roman"/>
          <w:bCs/>
          <w:sz w:val="24"/>
          <w:szCs w:val="24"/>
          <w:lang w:eastAsia="en-GB"/>
        </w:rPr>
        <w:t>,</w:t>
      </w:r>
      <w:r w:rsidRPr="00F13EB5">
        <w:rPr>
          <w:rFonts w:eastAsia="Times New Roman" w:cs="Times New Roman"/>
          <w:bCs/>
          <w:sz w:val="24"/>
          <w:szCs w:val="24"/>
          <w:lang w:eastAsia="en-GB"/>
        </w:rPr>
        <w:t xml:space="preserve"> în data de 11 august</w:t>
      </w:r>
      <w:r w:rsidRPr="00F13EB5">
        <w:rPr>
          <w:rFonts w:eastAsia="Times New Roman" w:cs="Times New Roman"/>
          <w:sz w:val="24"/>
          <w:szCs w:val="24"/>
          <w:lang w:eastAsia="en-GB"/>
        </w:rPr>
        <w:t>.</w:t>
      </w:r>
    </w:p>
    <w:p w:rsidR="00F13EB5" w:rsidRPr="00B83212" w:rsidRDefault="00D50FF4" w:rsidP="00D50FF4">
      <w:pPr>
        <w:spacing w:after="150" w:line="240" w:lineRule="auto"/>
        <w:rPr>
          <w:rFonts w:eastAsia="Times New Roman" w:cs="Arial"/>
          <w:color w:val="333333"/>
          <w:sz w:val="24"/>
          <w:szCs w:val="24"/>
          <w:lang w:eastAsia="en-GB"/>
        </w:rPr>
      </w:pPr>
      <w:r w:rsidRPr="00F13EB5">
        <w:rPr>
          <w:rFonts w:eastAsia="Times New Roman" w:cs="Times New Roman"/>
          <w:sz w:val="24"/>
          <w:szCs w:val="24"/>
          <w:lang w:eastAsia="en-GB"/>
        </w:rPr>
        <w:t>Pentru angajarea pe perioadă nedete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rminată (titularizare), candidaț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ii trebuie să obțină la proba scrisă minimum nota 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7 (ș</w:t>
      </w:r>
      <w:r w:rsidRPr="00F13EB5">
        <w:rPr>
          <w:rFonts w:eastAsia="Times New Roman" w:cs="Times New Roman"/>
          <w:sz w:val="24"/>
          <w:szCs w:val="24"/>
          <w:lang w:eastAsia="en-GB"/>
        </w:rPr>
        <w:t xml:space="preserve">apte), iar pentru angajarea pe perioadă determinată (suplinire), minimum nota 5 (cinci). </w:t>
      </w:r>
    </w:p>
    <w:p w:rsidR="00D50FF4" w:rsidRPr="00F13EB5" w:rsidRDefault="00F13EB5" w:rsidP="00D50FF4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13EB5">
        <w:rPr>
          <w:rFonts w:eastAsia="Times New Roman" w:cs="Times New Roman"/>
          <w:sz w:val="24"/>
          <w:szCs w:val="24"/>
          <w:lang w:eastAsia="en-GB"/>
        </w:rPr>
        <w:t>Repartizarea candidaț</w:t>
      </w:r>
      <w:r w:rsidR="00D50FF4" w:rsidRPr="00F13EB5">
        <w:rPr>
          <w:rFonts w:eastAsia="Times New Roman" w:cs="Times New Roman"/>
          <w:sz w:val="24"/>
          <w:szCs w:val="24"/>
          <w:lang w:eastAsia="en-GB"/>
        </w:rPr>
        <w:t xml:space="preserve">ilor pe posturile didactice de predare vacante publicate pentru angajare pe perioadă nedeterminată, </w:t>
      </w:r>
      <w:r w:rsidR="00D50FF4" w:rsidRPr="00F13EB5">
        <w:rPr>
          <w:rFonts w:eastAsia="Times New Roman" w:cs="Arial"/>
          <w:color w:val="333333"/>
          <w:sz w:val="24"/>
          <w:szCs w:val="24"/>
          <w:lang w:eastAsia="en-GB"/>
        </w:rPr>
        <w:t>în ordinea descrescătoare a notelor obținute la proba scrisă,</w:t>
      </w:r>
      <w:r w:rsidR="00D50FF4" w:rsidRPr="00F13EB5">
        <w:rPr>
          <w:rFonts w:eastAsia="Times New Roman" w:cs="Times New Roman"/>
          <w:sz w:val="24"/>
          <w:szCs w:val="24"/>
          <w:lang w:eastAsia="en-GB"/>
        </w:rPr>
        <w:t xml:space="preserve"> se realizează în ședințe publice sau on-line, organizate de</w:t>
      </w:r>
      <w:r w:rsidR="00B83212">
        <w:rPr>
          <w:rFonts w:eastAsia="Times New Roman" w:cs="Times New Roman"/>
          <w:sz w:val="24"/>
          <w:szCs w:val="24"/>
          <w:lang w:eastAsia="en-GB"/>
        </w:rPr>
        <w:t xml:space="preserve"> către</w:t>
      </w:r>
      <w:r w:rsidR="00D50FF4" w:rsidRPr="00F13EB5">
        <w:rPr>
          <w:rFonts w:eastAsia="Times New Roman" w:cs="Times New Roman"/>
          <w:sz w:val="24"/>
          <w:szCs w:val="24"/>
          <w:lang w:eastAsia="en-GB"/>
        </w:rPr>
        <w:t xml:space="preserve"> insp</w:t>
      </w:r>
      <w:r w:rsidRPr="00F13EB5">
        <w:rPr>
          <w:rFonts w:eastAsia="Times New Roman" w:cs="Times New Roman"/>
          <w:sz w:val="24"/>
          <w:szCs w:val="24"/>
          <w:lang w:eastAsia="en-GB"/>
        </w:rPr>
        <w:t>ectoratele ș</w:t>
      </w:r>
      <w:r w:rsidR="00D50FF4" w:rsidRPr="00F13EB5">
        <w:rPr>
          <w:rFonts w:eastAsia="Times New Roman" w:cs="Times New Roman"/>
          <w:sz w:val="24"/>
          <w:szCs w:val="24"/>
          <w:lang w:eastAsia="en-GB"/>
        </w:rPr>
        <w:t xml:space="preserve">colare în perioada 12 – 14 august. </w:t>
      </w:r>
    </w:p>
    <w:p w:rsidR="00B10C76" w:rsidRPr="00B83212" w:rsidRDefault="00D50FF4" w:rsidP="00B83212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13EB5">
        <w:rPr>
          <w:rFonts w:eastAsia="Times New Roman" w:cs="Times New Roman"/>
          <w:sz w:val="24"/>
          <w:szCs w:val="24"/>
          <w:lang w:eastAsia="en-GB"/>
        </w:rPr>
        <w:t xml:space="preserve">Cadrul normativ 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care reglementează organizarea și desfășurarea concursului naț</w:t>
      </w:r>
      <w:r w:rsidRPr="00F13EB5">
        <w:rPr>
          <w:rFonts w:eastAsia="Times New Roman" w:cs="Times New Roman"/>
          <w:sz w:val="24"/>
          <w:szCs w:val="24"/>
          <w:lang w:eastAsia="en-GB"/>
        </w:rPr>
        <w:t>ional de ocupare a posturilor/catedrelor didac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tice vacante/rezervate din învăț</w:t>
      </w:r>
      <w:r w:rsidRPr="00F13EB5">
        <w:rPr>
          <w:rFonts w:eastAsia="Times New Roman" w:cs="Times New Roman"/>
          <w:sz w:val="24"/>
          <w:szCs w:val="24"/>
          <w:lang w:eastAsia="en-GB"/>
        </w:rPr>
        <w:t>ământ</w:t>
      </w:r>
      <w:r w:rsidR="00B10C76">
        <w:rPr>
          <w:rFonts w:eastAsia="Times New Roman" w:cs="Times New Roman"/>
          <w:sz w:val="24"/>
          <w:szCs w:val="24"/>
          <w:lang w:eastAsia="en-GB"/>
        </w:rPr>
        <w:t>ul preuniversitar 2020</w:t>
      </w:r>
      <w:r w:rsidR="00F13EB5" w:rsidRPr="00F13EB5">
        <w:rPr>
          <w:rFonts w:eastAsia="Times New Roman" w:cs="Times New Roman"/>
          <w:sz w:val="24"/>
          <w:szCs w:val="24"/>
          <w:lang w:eastAsia="en-GB"/>
        </w:rPr>
        <w:t>, precum ș</w:t>
      </w:r>
      <w:r w:rsidRPr="00F13EB5">
        <w:rPr>
          <w:rFonts w:eastAsia="Times New Roman" w:cs="Times New Roman"/>
          <w:sz w:val="24"/>
          <w:szCs w:val="24"/>
          <w:lang w:eastAsia="en-GB"/>
        </w:rPr>
        <w:t>i programele specifice pentru concurs sunt disponibile pe site-ul </w:t>
      </w:r>
      <w:hyperlink r:id="rId10" w:history="1">
        <w:r w:rsidRPr="00F13EB5">
          <w:rPr>
            <w:rFonts w:eastAsia="Times New Roman" w:cs="Times New Roman"/>
            <w:color w:val="337AB7"/>
            <w:sz w:val="24"/>
            <w:szCs w:val="24"/>
            <w:u w:val="single"/>
            <w:lang w:eastAsia="en-GB"/>
          </w:rPr>
          <w:t>http://titularizare.edu.ro</w:t>
        </w:r>
      </w:hyperlink>
      <w:r w:rsidRPr="00F13EB5">
        <w:rPr>
          <w:rFonts w:eastAsia="Times New Roman" w:cs="Times New Roman"/>
          <w:sz w:val="24"/>
          <w:szCs w:val="24"/>
          <w:lang w:eastAsia="en-GB"/>
        </w:rPr>
        <w:t>.  </w:t>
      </w:r>
      <w:bookmarkStart w:id="0" w:name="_GoBack"/>
      <w:bookmarkEnd w:id="0"/>
    </w:p>
    <w:sectPr w:rsidR="00B10C76" w:rsidRPr="00B83212" w:rsidSect="00EA6515">
      <w:headerReference w:type="default" r:id="rId11"/>
      <w:footerReference w:type="default" r:id="rId12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C0" w:rsidRDefault="00261BC0" w:rsidP="009772BD">
      <w:r>
        <w:separator/>
      </w:r>
    </w:p>
  </w:endnote>
  <w:endnote w:type="continuationSeparator" w:id="0">
    <w:p w:rsidR="00261BC0" w:rsidRDefault="00261BC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C0" w:rsidRDefault="00261BC0" w:rsidP="009772BD">
      <w:r>
        <w:separator/>
      </w:r>
    </w:p>
  </w:footnote>
  <w:footnote w:type="continuationSeparator" w:id="0">
    <w:p w:rsidR="00261BC0" w:rsidRDefault="00261BC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Header"/>
      <w:tabs>
        <w:tab w:val="left" w:pos="142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</wp:posOffset>
          </wp:positionH>
          <wp:positionV relativeFrom="paragraph">
            <wp:posOffset>247650</wp:posOffset>
          </wp:positionV>
          <wp:extent cx="3388572" cy="746108"/>
          <wp:effectExtent l="0" t="0" r="0" b="0"/>
          <wp:wrapNone/>
          <wp:docPr id="3" name="Picture 3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572" cy="74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41A89"/>
    <w:multiLevelType w:val="multilevel"/>
    <w:tmpl w:val="524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CDD1FDB"/>
    <w:multiLevelType w:val="multilevel"/>
    <w:tmpl w:val="B2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98379CC"/>
    <w:multiLevelType w:val="multilevel"/>
    <w:tmpl w:val="BAF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518B0B77"/>
    <w:multiLevelType w:val="multilevel"/>
    <w:tmpl w:val="FC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31"/>
  </w:num>
  <w:num w:numId="5">
    <w:abstractNumId w:val="28"/>
  </w:num>
  <w:num w:numId="6">
    <w:abstractNumId w:val="32"/>
  </w:num>
  <w:num w:numId="7">
    <w:abstractNumId w:val="18"/>
  </w:num>
  <w:num w:numId="8">
    <w:abstractNumId w:val="37"/>
  </w:num>
  <w:num w:numId="9">
    <w:abstractNumId w:val="19"/>
  </w:num>
  <w:num w:numId="10">
    <w:abstractNumId w:val="39"/>
  </w:num>
  <w:num w:numId="11">
    <w:abstractNumId w:val="13"/>
  </w:num>
  <w:num w:numId="12">
    <w:abstractNumId w:val="38"/>
  </w:num>
  <w:num w:numId="13">
    <w:abstractNumId w:val="30"/>
  </w:num>
  <w:num w:numId="14">
    <w:abstractNumId w:val="10"/>
  </w:num>
  <w:num w:numId="15">
    <w:abstractNumId w:val="9"/>
  </w:num>
  <w:num w:numId="16">
    <w:abstractNumId w:val="36"/>
  </w:num>
  <w:num w:numId="17">
    <w:abstractNumId w:val="34"/>
  </w:num>
  <w:num w:numId="18">
    <w:abstractNumId w:val="21"/>
  </w:num>
  <w:num w:numId="19">
    <w:abstractNumId w:val="17"/>
  </w:num>
  <w:num w:numId="20">
    <w:abstractNumId w:val="16"/>
  </w:num>
  <w:num w:numId="21">
    <w:abstractNumId w:val="22"/>
  </w:num>
  <w:num w:numId="22">
    <w:abstractNumId w:val="11"/>
  </w:num>
  <w:num w:numId="23">
    <w:abstractNumId w:val="27"/>
  </w:num>
  <w:num w:numId="24">
    <w:abstractNumId w:val="6"/>
  </w:num>
  <w:num w:numId="25">
    <w:abstractNumId w:val="29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33"/>
  </w:num>
  <w:num w:numId="31">
    <w:abstractNumId w:val="0"/>
  </w:num>
  <w:num w:numId="32">
    <w:abstractNumId w:val="14"/>
  </w:num>
  <w:num w:numId="33">
    <w:abstractNumId w:val="3"/>
  </w:num>
  <w:num w:numId="34">
    <w:abstractNumId w:val="12"/>
  </w:num>
  <w:num w:numId="35">
    <w:abstractNumId w:val="2"/>
  </w:num>
  <w:num w:numId="36">
    <w:abstractNumId w:val="35"/>
  </w:num>
  <w:num w:numId="37">
    <w:abstractNumId w:val="7"/>
  </w:num>
  <w:num w:numId="38">
    <w:abstractNumId w:val="5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745D4"/>
    <w:rsid w:val="00092995"/>
    <w:rsid w:val="000966ED"/>
    <w:rsid w:val="000B3254"/>
    <w:rsid w:val="000D36FC"/>
    <w:rsid w:val="000E033A"/>
    <w:rsid w:val="000E0D23"/>
    <w:rsid w:val="000E2B20"/>
    <w:rsid w:val="000E6CA1"/>
    <w:rsid w:val="00117029"/>
    <w:rsid w:val="0014055E"/>
    <w:rsid w:val="00143A81"/>
    <w:rsid w:val="00144069"/>
    <w:rsid w:val="0014442B"/>
    <w:rsid w:val="001466DC"/>
    <w:rsid w:val="0016533E"/>
    <w:rsid w:val="001735C1"/>
    <w:rsid w:val="0018079F"/>
    <w:rsid w:val="00183B76"/>
    <w:rsid w:val="00193251"/>
    <w:rsid w:val="001A20AE"/>
    <w:rsid w:val="001C3DD1"/>
    <w:rsid w:val="001E0B8F"/>
    <w:rsid w:val="001E2D0C"/>
    <w:rsid w:val="001E706C"/>
    <w:rsid w:val="001F3823"/>
    <w:rsid w:val="00204EA9"/>
    <w:rsid w:val="0020568F"/>
    <w:rsid w:val="002133EA"/>
    <w:rsid w:val="00213EE5"/>
    <w:rsid w:val="00214B09"/>
    <w:rsid w:val="00217793"/>
    <w:rsid w:val="00220D58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1BC0"/>
    <w:rsid w:val="002667C8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E2FD5"/>
    <w:rsid w:val="002F2298"/>
    <w:rsid w:val="002F2319"/>
    <w:rsid w:val="002F4752"/>
    <w:rsid w:val="003021EA"/>
    <w:rsid w:val="00310A7F"/>
    <w:rsid w:val="00310D22"/>
    <w:rsid w:val="00321BB0"/>
    <w:rsid w:val="003273BB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3C9A"/>
    <w:rsid w:val="003B5288"/>
    <w:rsid w:val="003B7E30"/>
    <w:rsid w:val="003D089B"/>
    <w:rsid w:val="003D2449"/>
    <w:rsid w:val="003D2870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715E"/>
    <w:rsid w:val="00491BD9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02B5C"/>
    <w:rsid w:val="00515DF2"/>
    <w:rsid w:val="0051690C"/>
    <w:rsid w:val="00525393"/>
    <w:rsid w:val="00526D2B"/>
    <w:rsid w:val="005273A4"/>
    <w:rsid w:val="0053292C"/>
    <w:rsid w:val="00536135"/>
    <w:rsid w:val="005378B1"/>
    <w:rsid w:val="0054163A"/>
    <w:rsid w:val="00546366"/>
    <w:rsid w:val="00556545"/>
    <w:rsid w:val="005700B3"/>
    <w:rsid w:val="00572907"/>
    <w:rsid w:val="00581FA6"/>
    <w:rsid w:val="00584A2D"/>
    <w:rsid w:val="005A1834"/>
    <w:rsid w:val="005A41F3"/>
    <w:rsid w:val="005B50EE"/>
    <w:rsid w:val="005C0CFF"/>
    <w:rsid w:val="005C3B60"/>
    <w:rsid w:val="005D05C0"/>
    <w:rsid w:val="005D47CD"/>
    <w:rsid w:val="005E21A5"/>
    <w:rsid w:val="005F0C5D"/>
    <w:rsid w:val="00601A19"/>
    <w:rsid w:val="0060566A"/>
    <w:rsid w:val="00611D62"/>
    <w:rsid w:val="006230DF"/>
    <w:rsid w:val="00626884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814BD"/>
    <w:rsid w:val="00681D9C"/>
    <w:rsid w:val="00685861"/>
    <w:rsid w:val="006911C5"/>
    <w:rsid w:val="0069641B"/>
    <w:rsid w:val="006A55A7"/>
    <w:rsid w:val="006B5748"/>
    <w:rsid w:val="006B7A9F"/>
    <w:rsid w:val="006C7188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3360"/>
    <w:rsid w:val="007B55DB"/>
    <w:rsid w:val="007C0292"/>
    <w:rsid w:val="007C255A"/>
    <w:rsid w:val="007D344A"/>
    <w:rsid w:val="007D4C10"/>
    <w:rsid w:val="007E4E1F"/>
    <w:rsid w:val="007E77FA"/>
    <w:rsid w:val="007F256A"/>
    <w:rsid w:val="007F3E70"/>
    <w:rsid w:val="007F57DF"/>
    <w:rsid w:val="00800E72"/>
    <w:rsid w:val="00804AC0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2ED5"/>
    <w:rsid w:val="008A5B30"/>
    <w:rsid w:val="008A7914"/>
    <w:rsid w:val="008B120D"/>
    <w:rsid w:val="008C07B6"/>
    <w:rsid w:val="008C5F52"/>
    <w:rsid w:val="008D1292"/>
    <w:rsid w:val="008D5B4A"/>
    <w:rsid w:val="008F56F3"/>
    <w:rsid w:val="008F5C47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42206"/>
    <w:rsid w:val="009430B8"/>
    <w:rsid w:val="009468A2"/>
    <w:rsid w:val="009471C3"/>
    <w:rsid w:val="00952727"/>
    <w:rsid w:val="00955C3B"/>
    <w:rsid w:val="00965C78"/>
    <w:rsid w:val="009729B9"/>
    <w:rsid w:val="009747C6"/>
    <w:rsid w:val="00975135"/>
    <w:rsid w:val="009772BD"/>
    <w:rsid w:val="00977504"/>
    <w:rsid w:val="00980D3F"/>
    <w:rsid w:val="009909A2"/>
    <w:rsid w:val="00992FA1"/>
    <w:rsid w:val="0099434A"/>
    <w:rsid w:val="00994800"/>
    <w:rsid w:val="009A1F5C"/>
    <w:rsid w:val="009C7C17"/>
    <w:rsid w:val="009C7D87"/>
    <w:rsid w:val="009D127A"/>
    <w:rsid w:val="009D6533"/>
    <w:rsid w:val="009E4CF1"/>
    <w:rsid w:val="009E51EE"/>
    <w:rsid w:val="00A04A00"/>
    <w:rsid w:val="00A052A7"/>
    <w:rsid w:val="00A175F6"/>
    <w:rsid w:val="00A30C55"/>
    <w:rsid w:val="00A3113C"/>
    <w:rsid w:val="00A3416F"/>
    <w:rsid w:val="00A3696C"/>
    <w:rsid w:val="00A526E8"/>
    <w:rsid w:val="00A55E5C"/>
    <w:rsid w:val="00A610DE"/>
    <w:rsid w:val="00A664FA"/>
    <w:rsid w:val="00A723F1"/>
    <w:rsid w:val="00A85320"/>
    <w:rsid w:val="00A967CB"/>
    <w:rsid w:val="00AA169F"/>
    <w:rsid w:val="00AB3FC2"/>
    <w:rsid w:val="00AC3361"/>
    <w:rsid w:val="00AC7F20"/>
    <w:rsid w:val="00AD0AA4"/>
    <w:rsid w:val="00AD2F5B"/>
    <w:rsid w:val="00AD5620"/>
    <w:rsid w:val="00AD59B4"/>
    <w:rsid w:val="00AD5BE8"/>
    <w:rsid w:val="00AE294C"/>
    <w:rsid w:val="00AF78E1"/>
    <w:rsid w:val="00B00FA0"/>
    <w:rsid w:val="00B03529"/>
    <w:rsid w:val="00B10C76"/>
    <w:rsid w:val="00B12FAC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70D13"/>
    <w:rsid w:val="00B7201D"/>
    <w:rsid w:val="00B72534"/>
    <w:rsid w:val="00B8102A"/>
    <w:rsid w:val="00B8256C"/>
    <w:rsid w:val="00B83212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E7A09"/>
    <w:rsid w:val="00BF1138"/>
    <w:rsid w:val="00BF7FCF"/>
    <w:rsid w:val="00C06C9E"/>
    <w:rsid w:val="00C16237"/>
    <w:rsid w:val="00C16464"/>
    <w:rsid w:val="00C17BE4"/>
    <w:rsid w:val="00C21C6C"/>
    <w:rsid w:val="00C22C0B"/>
    <w:rsid w:val="00C26B7A"/>
    <w:rsid w:val="00C36B71"/>
    <w:rsid w:val="00C42B81"/>
    <w:rsid w:val="00C54ECF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CF382C"/>
    <w:rsid w:val="00CF5808"/>
    <w:rsid w:val="00D05FFB"/>
    <w:rsid w:val="00D062A6"/>
    <w:rsid w:val="00D0790F"/>
    <w:rsid w:val="00D101B3"/>
    <w:rsid w:val="00D120EF"/>
    <w:rsid w:val="00D130E2"/>
    <w:rsid w:val="00D1613A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496B"/>
    <w:rsid w:val="00E361CA"/>
    <w:rsid w:val="00E3752E"/>
    <w:rsid w:val="00E4059C"/>
    <w:rsid w:val="00E41EF3"/>
    <w:rsid w:val="00E4219A"/>
    <w:rsid w:val="00E465C8"/>
    <w:rsid w:val="00E47916"/>
    <w:rsid w:val="00E502A4"/>
    <w:rsid w:val="00E50C4A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1047"/>
    <w:rsid w:val="00EE2E89"/>
    <w:rsid w:val="00EE4FBB"/>
    <w:rsid w:val="00EE5123"/>
    <w:rsid w:val="00EE6311"/>
    <w:rsid w:val="00EF427C"/>
    <w:rsid w:val="00EF55EC"/>
    <w:rsid w:val="00F01C73"/>
    <w:rsid w:val="00F0621F"/>
    <w:rsid w:val="00F07F22"/>
    <w:rsid w:val="00F13EB5"/>
    <w:rsid w:val="00F2069B"/>
    <w:rsid w:val="00F20E96"/>
    <w:rsid w:val="00F231D1"/>
    <w:rsid w:val="00F24F7C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5AD2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iecte.edu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itularizare.edu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tularizare.edu.r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1FCB-2B3A-43E3-BB92-DE76D728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2020-05-21T15:17:00Z</dcterms:created>
  <dcterms:modified xsi:type="dcterms:W3CDTF">2020-07-28T09:20:00Z</dcterms:modified>
</cp:coreProperties>
</file>