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2757" w14:textId="49D64D37" w:rsidR="00A14BB5" w:rsidRPr="001E2748" w:rsidRDefault="00586915" w:rsidP="00DD35AC">
      <w:pPr>
        <w:pStyle w:val="Heading2"/>
        <w:spacing w:before="0" w:line="240" w:lineRule="auto"/>
        <w:jc w:val="center"/>
        <w:rPr>
          <w:rFonts w:asciiTheme="majorHAnsi" w:eastAsia="Arial Narrow" w:hAnsiTheme="majorHAnsi" w:cstheme="majorHAnsi"/>
          <w:b/>
          <w:color w:val="002060"/>
          <w:sz w:val="22"/>
          <w:szCs w:val="22"/>
        </w:rPr>
      </w:pPr>
      <w:bookmarkStart w:id="0" w:name="_Toc105580007"/>
      <w:r w:rsidRPr="001E2748">
        <w:rPr>
          <w:rFonts w:asciiTheme="majorHAnsi" w:eastAsia="Arial Narrow" w:hAnsiTheme="majorHAnsi" w:cstheme="majorHAnsi"/>
          <w:b/>
          <w:color w:val="002060"/>
          <w:sz w:val="22"/>
          <w:szCs w:val="22"/>
        </w:rPr>
        <w:t xml:space="preserve">ANEXA </w:t>
      </w:r>
      <w:r w:rsidR="00A14BB5" w:rsidRPr="001E2748">
        <w:rPr>
          <w:rFonts w:asciiTheme="majorHAnsi" w:eastAsia="Arial Narrow" w:hAnsiTheme="majorHAnsi" w:cstheme="majorHAnsi"/>
          <w:b/>
          <w:color w:val="002060"/>
          <w:sz w:val="22"/>
          <w:szCs w:val="22"/>
        </w:rPr>
        <w:t>5 -GRILA DE EVALUARE A ELIGIBILITĂȚII  SOLICITANTULUI ȘI A PROIECTULUI</w:t>
      </w:r>
    </w:p>
    <w:bookmarkEnd w:id="0"/>
    <w:p w14:paraId="357329F9" w14:textId="77777777" w:rsidR="00586915" w:rsidRPr="001E2748" w:rsidRDefault="00586915" w:rsidP="00586915">
      <w:pPr>
        <w:rPr>
          <w:rFonts w:asciiTheme="majorHAnsi" w:hAnsiTheme="majorHAnsi" w:cstheme="majorHAnsi"/>
          <w:color w:val="002060"/>
        </w:rPr>
      </w:pPr>
    </w:p>
    <w:tbl>
      <w:tblPr>
        <w:tblW w:w="9390" w:type="dxa"/>
        <w:tblInd w:w="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562"/>
        <w:gridCol w:w="1288"/>
      </w:tblGrid>
      <w:tr w:rsidR="001E2748" w:rsidRPr="001E2748" w14:paraId="4862E713" w14:textId="77777777" w:rsidTr="00E648BC">
        <w:trPr>
          <w:trHeight w:val="537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DBE4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02DA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Nr.</w:t>
            </w:r>
          </w:p>
          <w:p w14:paraId="006021BE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Crt.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DBE4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2083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Criteriu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DBE4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F4B0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Îndeplinirea</w:t>
            </w:r>
          </w:p>
          <w:p w14:paraId="602A0DDE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criteriului</w:t>
            </w:r>
          </w:p>
        </w:tc>
      </w:tr>
      <w:tr w:rsidR="001E2748" w:rsidRPr="001E2748" w14:paraId="7E299C43" w14:textId="77777777" w:rsidTr="00E648BC">
        <w:trPr>
          <w:trHeight w:val="268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8D2F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1.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4338" w14:textId="64BFBA77" w:rsidR="00586915" w:rsidRPr="001E2748" w:rsidRDefault="00586915" w:rsidP="00B00476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Proiectul este propus de un solicitant eligibil.</w:t>
            </w:r>
            <w:r w:rsidR="004345C9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Solicitantul este o </w:t>
            </w:r>
            <w:r w:rsidR="00B00476" w:rsidRPr="001E2748">
              <w:rPr>
                <w:rFonts w:eastAsia="Arial Narrow" w:cstheme="majorHAnsi"/>
                <w:color w:val="002060"/>
                <w:sz w:val="22"/>
                <w:szCs w:val="22"/>
              </w:rPr>
              <w:t>unitate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de învățământ </w:t>
            </w:r>
            <w:r w:rsidR="00F43F83" w:rsidRPr="001E2748">
              <w:rPr>
                <w:rFonts w:eastAsia="Arial Narrow" w:cstheme="majorHAnsi"/>
                <w:color w:val="002060"/>
                <w:sz w:val="22"/>
                <w:szCs w:val="22"/>
              </w:rPr>
              <w:t>din rețeaua școlară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8380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 Nu</w:t>
            </w:r>
          </w:p>
        </w:tc>
      </w:tr>
      <w:tr w:rsidR="001E2748" w:rsidRPr="001E2748" w14:paraId="7C4F517C" w14:textId="77777777" w:rsidTr="00E648BC">
        <w:trPr>
          <w:trHeight w:val="268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C395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2.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EDBE" w14:textId="7D8F0619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Durata propusă pentru implementare este de maximum </w:t>
            </w:r>
            <w:r w:rsidR="00F258C8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48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luni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57DC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 Nu</w:t>
            </w:r>
          </w:p>
        </w:tc>
      </w:tr>
      <w:tr w:rsidR="001E2748" w:rsidRPr="001E2748" w14:paraId="4B7E57FE" w14:textId="77777777" w:rsidTr="00E648BC">
        <w:trPr>
          <w:trHeight w:val="537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F597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3.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6957" w14:textId="19E09A26" w:rsidR="00586915" w:rsidRPr="001E2748" w:rsidRDefault="00586915" w:rsidP="00D2460C">
            <w:pPr>
              <w:pStyle w:val="Title"/>
              <w:rPr>
                <w:rFonts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Valoarea finanțării nerambursabile solicitate se încadrează în limitele menționate</w:t>
            </w:r>
            <w:r w:rsidR="00D2460C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și respectă prevederile maxime stabilite </w:t>
            </w:r>
            <w:r w:rsidR="00B00476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în </w:t>
            </w:r>
            <w:r w:rsidRPr="001E2748">
              <w:rPr>
                <w:rFonts w:eastAsia="Arial Narrow" w:cstheme="majorHAnsi"/>
                <w:i/>
                <w:color w:val="002060"/>
                <w:sz w:val="22"/>
                <w:szCs w:val="22"/>
              </w:rPr>
              <w:t>Ghidul Solicitantului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285D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 Nu</w:t>
            </w:r>
          </w:p>
        </w:tc>
      </w:tr>
      <w:tr w:rsidR="001E2748" w:rsidRPr="001E2748" w14:paraId="29F3542F" w14:textId="77777777" w:rsidTr="00E648BC">
        <w:trPr>
          <w:trHeight w:val="537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8DCE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4.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74F5" w14:textId="59FA178D" w:rsidR="0010036C" w:rsidRPr="001E2748" w:rsidRDefault="00586915" w:rsidP="00B6306D">
            <w:pPr>
              <w:pStyle w:val="Title"/>
              <w:rPr>
                <w:rFonts w:eastAsia="Arial Narrow" w:cstheme="majorHAnsi"/>
                <w:i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Bugetul solicitat este asociat exclusiv categoriilor de </w:t>
            </w:r>
            <w:r w:rsidR="00B6306D" w:rsidRPr="001E2748">
              <w:rPr>
                <w:rFonts w:eastAsia="Arial Narrow" w:cstheme="majorHAnsi"/>
                <w:color w:val="002060"/>
                <w:sz w:val="22"/>
                <w:szCs w:val="22"/>
              </w:rPr>
              <w:t>cheltuieli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eligibile menționate</w:t>
            </w:r>
            <w:r w:rsidR="00D2460C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în </w:t>
            </w:r>
            <w:r w:rsidRPr="001E2748">
              <w:rPr>
                <w:rFonts w:eastAsia="Arial Narrow" w:cstheme="majorHAnsi"/>
                <w:i/>
                <w:color w:val="002060"/>
                <w:sz w:val="22"/>
                <w:szCs w:val="22"/>
              </w:rPr>
              <w:t>Ghidul Solicitantului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D4B0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 Nu</w:t>
            </w:r>
          </w:p>
        </w:tc>
      </w:tr>
      <w:tr w:rsidR="001E2748" w:rsidRPr="001E2748" w14:paraId="689C6F42" w14:textId="77777777" w:rsidTr="00E648BC">
        <w:trPr>
          <w:trHeight w:val="537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464B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5.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5BF4" w14:textId="245E3330" w:rsidR="00F43F83" w:rsidRPr="001E2748" w:rsidRDefault="00864397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Planul de pilotare </w:t>
            </w:r>
            <w:r w:rsidR="001E2748" w:rsidRPr="001E2748">
              <w:rPr>
                <w:rFonts w:eastAsia="Arial Narrow" w:cstheme="majorHAnsi"/>
                <w:color w:val="002060"/>
                <w:sz w:val="22"/>
                <w:szCs w:val="22"/>
              </w:rPr>
              <w:t>adreseaz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ă cel puțin două </w:t>
            </w:r>
            <w:r w:rsidR="001E2748" w:rsidRPr="001E2748">
              <w:rPr>
                <w:rFonts w:eastAsia="Arial Narrow" w:cstheme="majorHAnsi"/>
                <w:color w:val="002060"/>
                <w:sz w:val="22"/>
                <w:szCs w:val="22"/>
              </w:rPr>
              <w:t>din următoarele priorități</w:t>
            </w:r>
            <w:r w:rsidR="00F43F83" w:rsidRPr="001E2748">
              <w:rPr>
                <w:rFonts w:eastAsia="Arial Narrow" w:cstheme="majorHAnsi"/>
                <w:color w:val="002060"/>
                <w:sz w:val="22"/>
                <w:szCs w:val="22"/>
              </w:rPr>
              <w:t>:</w:t>
            </w:r>
          </w:p>
          <w:p w14:paraId="694E8263" w14:textId="77777777" w:rsidR="001E2748" w:rsidRPr="001E2748" w:rsidRDefault="001E2748" w:rsidP="001E2748">
            <w:pPr>
              <w:shd w:val="clear" w:color="auto" w:fill="FFFFFF"/>
              <w:spacing w:after="0" w:line="240" w:lineRule="auto"/>
              <w:ind w:left="476"/>
              <w:jc w:val="both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1E2748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1. Managementul unității de învățământ, inclusiv finanțare alternativă</w:t>
            </w:r>
          </w:p>
          <w:p w14:paraId="03ED0A67" w14:textId="77777777" w:rsidR="001E2748" w:rsidRPr="001E2748" w:rsidRDefault="001E2748" w:rsidP="001E2748">
            <w:pPr>
              <w:shd w:val="clear" w:color="auto" w:fill="FFFFFF"/>
              <w:spacing w:after="0" w:line="240" w:lineRule="auto"/>
              <w:ind w:left="476"/>
              <w:jc w:val="both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1E2748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2. Elemente inovative la nivel de curriculum, plan cadru, arii curriculare, programe școlare</w:t>
            </w:r>
          </w:p>
          <w:p w14:paraId="37B4BD40" w14:textId="77777777" w:rsidR="001E2748" w:rsidRPr="001E2748" w:rsidRDefault="001E2748" w:rsidP="001E2748">
            <w:pPr>
              <w:shd w:val="clear" w:color="auto" w:fill="FFFFFF"/>
              <w:spacing w:after="0" w:line="240" w:lineRule="auto"/>
              <w:ind w:left="476"/>
              <w:jc w:val="both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1E2748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3. Metode și standarde de evaluare a performanțelor elevilor</w:t>
            </w:r>
          </w:p>
          <w:p w14:paraId="2BCD240E" w14:textId="77777777" w:rsidR="001E2748" w:rsidRPr="001E2748" w:rsidRDefault="001E2748" w:rsidP="001E2748">
            <w:pPr>
              <w:shd w:val="clear" w:color="auto" w:fill="FFFFFF"/>
              <w:spacing w:after="0" w:line="240" w:lineRule="auto"/>
              <w:ind w:left="476"/>
              <w:jc w:val="both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1E2748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4. Metode de evaluare instituțională și asigurare a calității</w:t>
            </w:r>
          </w:p>
          <w:p w14:paraId="4957951D" w14:textId="2E6AA15C" w:rsidR="00586915" w:rsidRPr="001E2748" w:rsidRDefault="001E2748" w:rsidP="001E2748">
            <w:pPr>
              <w:shd w:val="clear" w:color="auto" w:fill="FFFFFF"/>
              <w:spacing w:after="0" w:line="240" w:lineRule="auto"/>
              <w:ind w:left="476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1E2748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5. Dezvoltarea carierei didactice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5A7E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 Nu</w:t>
            </w:r>
          </w:p>
        </w:tc>
      </w:tr>
      <w:tr w:rsidR="001E2748" w:rsidRPr="001E2748" w14:paraId="0396AFB5" w14:textId="77777777" w:rsidTr="00E648BC">
        <w:trPr>
          <w:trHeight w:val="805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FF06" w14:textId="0A99E405" w:rsidR="00586915" w:rsidRPr="001E2748" w:rsidRDefault="00DA33C4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6</w:t>
            </w:r>
            <w:r w:rsidR="00586915" w:rsidRPr="001E2748">
              <w:rPr>
                <w:rFonts w:eastAsia="Arial Narrow" w:cstheme="maj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395A" w14:textId="4394E6E0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Se verifică anexele / declarațiile solicitate prin ghidul specific a fi depuse odata cu cererea de finanțare, precum și completarea</w:t>
            </w:r>
            <w:r w:rsidR="004345C9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corespunzătoare a acestora, respectiv:</w:t>
            </w:r>
          </w:p>
          <w:p w14:paraId="3D5621B3" w14:textId="31DDE384" w:rsidR="00494CA9" w:rsidRPr="001E2748" w:rsidRDefault="00494CA9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Anexa 1 - Cererea de finanțare </w:t>
            </w:r>
            <w:r w:rsidR="00DA33C4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insotită de: </w:t>
            </w:r>
          </w:p>
          <w:p w14:paraId="5DC84D7F" w14:textId="4537CD3D" w:rsidR="00DA33C4" w:rsidRPr="001E2748" w:rsidRDefault="00DA33C4" w:rsidP="00DA33C4">
            <w:pPr>
              <w:pStyle w:val="ListParagraph"/>
              <w:numPr>
                <w:ilvl w:val="0"/>
                <w:numId w:val="1"/>
              </w:numPr>
              <w:shd w:val="clear" w:color="auto" w:fill="D9E2F3" w:themeFill="accent1" w:themeFillTint="33"/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</w:pPr>
            <w:proofErr w:type="spellStart"/>
            <w:r w:rsidRPr="001E2748">
              <w:rPr>
                <w:rFonts w:ascii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Documentele</w:t>
            </w:r>
            <w:proofErr w:type="spellEnd"/>
            <w:r w:rsidRPr="001E2748">
              <w:rPr>
                <w:rFonts w:ascii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748">
              <w:rPr>
                <w:rFonts w:ascii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statutare</w:t>
            </w:r>
            <w:proofErr w:type="spellEnd"/>
            <w:r w:rsidRPr="001E2748">
              <w:rPr>
                <w:rFonts w:ascii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ale </w:t>
            </w:r>
            <w:proofErr w:type="spellStart"/>
            <w:r w:rsidRPr="001E2748">
              <w:rPr>
                <w:rFonts w:ascii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solicitantului</w:t>
            </w:r>
            <w:proofErr w:type="spellEnd"/>
            <w:r w:rsidR="001E2748">
              <w:rPr>
                <w:rFonts w:ascii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si ale </w:t>
            </w:r>
            <w:proofErr w:type="spellStart"/>
            <w:r w:rsidR="001E2748">
              <w:rPr>
                <w:rFonts w:ascii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partenerilor</w:t>
            </w:r>
            <w:proofErr w:type="spellEnd"/>
          </w:p>
          <w:p w14:paraId="6851DBB9" w14:textId="41FF47C1" w:rsidR="00DA33C4" w:rsidRPr="001E2748" w:rsidRDefault="00DA33C4" w:rsidP="00DA33C4">
            <w:pPr>
              <w:pStyle w:val="ListParagraph"/>
              <w:numPr>
                <w:ilvl w:val="0"/>
                <w:numId w:val="1"/>
              </w:numPr>
              <w:shd w:val="clear" w:color="auto" w:fill="D9E2F3" w:themeFill="accent1" w:themeFillTint="33"/>
              <w:spacing w:after="0" w:line="240" w:lineRule="auto"/>
              <w:jc w:val="both"/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</w:pPr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Documente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privind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identificarea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reprezentantului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legal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solicitantului</w:t>
            </w:r>
            <w:proofErr w:type="spellEnd"/>
          </w:p>
          <w:p w14:paraId="2764B6DF" w14:textId="429C7558" w:rsidR="00DA33C4" w:rsidRPr="001E2748" w:rsidRDefault="00DA33C4" w:rsidP="00510526">
            <w:pPr>
              <w:pStyle w:val="ListParagraph"/>
              <w:numPr>
                <w:ilvl w:val="0"/>
                <w:numId w:val="1"/>
              </w:numPr>
              <w:shd w:val="clear" w:color="auto" w:fill="D9E2F3" w:themeFill="accent1" w:themeFillTint="33"/>
              <w:spacing w:after="0" w:line="240" w:lineRule="auto"/>
              <w:jc w:val="both"/>
              <w:rPr>
                <w:color w:val="002060"/>
                <w:lang w:val="fr-FR"/>
              </w:rPr>
            </w:pPr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Certificat de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atestare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fiscală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referitor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obligațiile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plată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bugetul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local,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precum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și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>bugetul</w:t>
            </w:r>
            <w:proofErr w:type="spellEnd"/>
            <w:r w:rsidRPr="001E2748">
              <w:rPr>
                <w:rFonts w:ascii="Arial Narrow" w:eastAsia="Arial Narrow" w:hAnsi="Arial Narrow" w:cs="Arial Narrow"/>
                <w:i/>
                <w:iCs/>
                <w:color w:val="002060"/>
                <w:sz w:val="20"/>
                <w:szCs w:val="20"/>
                <w:lang w:val="fr-FR"/>
              </w:rPr>
              <w:t xml:space="preserve"> de stat</w:t>
            </w:r>
          </w:p>
          <w:p w14:paraId="2C57A346" w14:textId="6F985426" w:rsidR="00494CA9" w:rsidRPr="001E2748" w:rsidRDefault="00494CA9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Anexa 2 - Chestionar privind impactul asupra mediului</w:t>
            </w:r>
          </w:p>
          <w:p w14:paraId="391F86B4" w14:textId="7854B74C" w:rsidR="00494CA9" w:rsidRPr="001E2748" w:rsidRDefault="00494CA9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Anexa 3 - Declarație pe propria răspundere privind evitarea dublei finanțări</w:t>
            </w:r>
          </w:p>
          <w:p w14:paraId="3A36D0F0" w14:textId="0C6EB88B" w:rsidR="0024353D" w:rsidRPr="001E2748" w:rsidRDefault="0024353D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Anexa 4. Declaratie de angajament pentru colectarea datelor privind beneficiarul real al fondurilor</w:t>
            </w:r>
          </w:p>
          <w:p w14:paraId="031AE1FE" w14:textId="48F5EDC8" w:rsidR="0024353D" w:rsidRPr="001E2748" w:rsidRDefault="0024353D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Anexa </w:t>
            </w:r>
            <w:r w:rsidR="004A1CB4">
              <w:rPr>
                <w:rFonts w:eastAsia="Arial Narrow" w:cstheme="majorHAnsi"/>
                <w:color w:val="002060"/>
                <w:sz w:val="22"/>
                <w:szCs w:val="22"/>
              </w:rPr>
              <w:t>7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. Mandatul special imputernicire speciala pentru semnarea anumitor documente din cererea de finanțare (dacă este cazul)</w:t>
            </w:r>
          </w:p>
          <w:p w14:paraId="5C0B3B09" w14:textId="02B34440" w:rsidR="00494CA9" w:rsidRPr="001E2748" w:rsidRDefault="00494CA9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Anexa </w:t>
            </w:r>
            <w:r w:rsidR="004A1CB4">
              <w:rPr>
                <w:rFonts w:eastAsia="Arial Narrow" w:cstheme="majorHAnsi"/>
                <w:color w:val="002060"/>
                <w:sz w:val="22"/>
                <w:szCs w:val="22"/>
              </w:rPr>
              <w:t>8</w:t>
            </w:r>
            <w:r w:rsidR="0024353D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-  Declarația de consimțământ privind prelucrarea datelor cu caracter personal </w:t>
            </w:r>
          </w:p>
          <w:p w14:paraId="1F655B42" w14:textId="74AADD52" w:rsidR="00494CA9" w:rsidRPr="001E2748" w:rsidRDefault="00494CA9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Anexa </w:t>
            </w:r>
            <w:r w:rsidR="004A1CB4">
              <w:rPr>
                <w:rFonts w:eastAsia="Arial Narrow" w:cstheme="majorHAnsi"/>
                <w:color w:val="002060"/>
                <w:sz w:val="22"/>
                <w:szCs w:val="22"/>
              </w:rPr>
              <w:t>9</w:t>
            </w:r>
            <w:r w:rsidR="0024353D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- Declarație privind conflictul de interese </w:t>
            </w:r>
          </w:p>
          <w:p w14:paraId="0E6AC6AD" w14:textId="3EAA6C83" w:rsidR="00494CA9" w:rsidRPr="001E2748" w:rsidRDefault="00494CA9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Anexa </w:t>
            </w:r>
            <w:r w:rsidR="004A1CB4">
              <w:rPr>
                <w:rFonts w:eastAsia="Arial Narrow" w:cstheme="majorHAnsi"/>
                <w:color w:val="002060"/>
                <w:sz w:val="22"/>
                <w:szCs w:val="22"/>
              </w:rPr>
              <w:t>10</w:t>
            </w:r>
            <w:r w:rsidR="0024353D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- Declarație privind respectarea principiului DNSH</w:t>
            </w:r>
          </w:p>
          <w:p w14:paraId="31548A34" w14:textId="0419D00F" w:rsidR="00494CA9" w:rsidRPr="001E2748" w:rsidRDefault="00494CA9" w:rsidP="00494CA9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Anexa</w:t>
            </w:r>
            <w:r w:rsidR="004A1CB4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11</w:t>
            </w:r>
            <w:r w:rsidR="007B6D70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- Declarație privind eligibilitatea TVA</w:t>
            </w:r>
          </w:p>
          <w:p w14:paraId="0275A700" w14:textId="5F38856B" w:rsidR="00D2460C" w:rsidRPr="001E2748" w:rsidRDefault="00D2460C" w:rsidP="00D2460C">
            <w:pPr>
              <w:pStyle w:val="Title"/>
              <w:rPr>
                <w:rFonts w:eastAsia="Arial Narrow" w:cstheme="majorHAnsi"/>
                <w:i/>
                <w:iCs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i/>
                <w:iCs/>
                <w:color w:val="002060"/>
                <w:sz w:val="22"/>
                <w:szCs w:val="22"/>
              </w:rPr>
              <w:t>NB: Lipsa uneia dintre anexele menționate duce la neeligibilitatea aplicației.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5C3A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</w:p>
          <w:p w14:paraId="34A303E0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</w:p>
          <w:p w14:paraId="6CD87B05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Da/Nu</w:t>
            </w:r>
          </w:p>
          <w:p w14:paraId="47F45611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</w:p>
        </w:tc>
      </w:tr>
      <w:tr w:rsidR="001E2748" w:rsidRPr="001E2748" w14:paraId="43CB3C7D" w14:textId="77777777" w:rsidTr="001E2748">
        <w:trPr>
          <w:trHeight w:val="1022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6AF3" w14:textId="7B7F6B0B" w:rsidR="00586915" w:rsidRPr="001E2748" w:rsidRDefault="00DA33C4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7</w:t>
            </w:r>
            <w:r w:rsidR="00FE05B5" w:rsidRPr="001E2748">
              <w:rPr>
                <w:rFonts w:eastAsia="Arial Narrow" w:cstheme="maj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822F" w14:textId="7D9208FE" w:rsidR="00586915" w:rsidRPr="001E2748" w:rsidRDefault="001E2748" w:rsidP="00B6306D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b/>
                <w:bCs/>
                <w:color w:val="002060"/>
                <w:sz w:val="22"/>
                <w:szCs w:val="22"/>
              </w:rPr>
              <w:t>În cazul unităților de învățământ care au si activitate economică</w:t>
            </w: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, </w:t>
            </w:r>
            <w:r w:rsidR="00494CA9" w:rsidRPr="001E2748">
              <w:rPr>
                <w:rFonts w:eastAsia="Arial Narrow" w:cstheme="majorHAnsi"/>
                <w:color w:val="002060"/>
                <w:sz w:val="22"/>
                <w:szCs w:val="22"/>
              </w:rPr>
              <w:t>Cererea de finanțare</w:t>
            </w:r>
            <w:r w:rsidR="00586915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planifică </w:t>
            </w:r>
            <w:r w:rsidR="00494CA9" w:rsidRPr="001E2748">
              <w:rPr>
                <w:rFonts w:eastAsia="Arial Narrow" w:cstheme="majorHAnsi"/>
                <w:color w:val="002060"/>
                <w:sz w:val="22"/>
                <w:szCs w:val="22"/>
              </w:rPr>
              <w:t>minim</w:t>
            </w:r>
            <w:r w:rsidR="00586915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3 măsuri care asigură transferarea </w:t>
            </w:r>
            <w:r w:rsidR="00F258C8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integrală </w:t>
            </w:r>
            <w:r w:rsidR="00586915" w:rsidRPr="001E2748">
              <w:rPr>
                <w:rFonts w:eastAsia="Arial Narrow" w:cstheme="majorHAnsi"/>
                <w:color w:val="002060"/>
                <w:sz w:val="22"/>
                <w:szCs w:val="22"/>
              </w:rPr>
              <w:t>a avantajului financiar către beneficiarii finali (</w:t>
            </w:r>
            <w:r w:rsidR="00B6306D" w:rsidRPr="001E2748">
              <w:rPr>
                <w:rFonts w:eastAsia="Arial Narrow" w:cstheme="majorHAnsi"/>
                <w:color w:val="002060"/>
                <w:sz w:val="22"/>
                <w:szCs w:val="22"/>
              </w:rPr>
              <w:t>elevi</w:t>
            </w:r>
            <w:r w:rsidR="00586915" w:rsidRPr="001E2748">
              <w:rPr>
                <w:rFonts w:eastAsia="Arial Narrow" w:cstheme="majorHAnsi"/>
                <w:color w:val="002060"/>
                <w:sz w:val="22"/>
                <w:szCs w:val="22"/>
              </w:rPr>
              <w:t>)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449A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</w:p>
          <w:p w14:paraId="10591019" w14:textId="77777777" w:rsidR="00586915" w:rsidRPr="001E2748" w:rsidRDefault="00586915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Da/Nu</w:t>
            </w:r>
          </w:p>
        </w:tc>
      </w:tr>
      <w:tr w:rsidR="00D878C1" w:rsidRPr="001E2748" w14:paraId="51598E6A" w14:textId="77777777" w:rsidTr="00F43F83">
        <w:trPr>
          <w:trHeight w:val="535"/>
        </w:trPr>
        <w:tc>
          <w:tcPr>
            <w:tcW w:w="5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1267" w14:textId="2ECB28C7" w:rsidR="00D878C1" w:rsidRPr="001E2748" w:rsidRDefault="00510526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8</w:t>
            </w:r>
            <w:r w:rsidR="00D878C1" w:rsidRPr="001E2748">
              <w:rPr>
                <w:rFonts w:eastAsia="Arial Narrow" w:cstheme="maj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756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D581" w14:textId="39B2C9B9" w:rsidR="00D878C1" w:rsidRPr="001E2748" w:rsidRDefault="00D878C1" w:rsidP="00CE13FC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Toate documentele sunt semnate electronic de către reprezentantul legal al unității de învățământ</w:t>
            </w:r>
            <w:r w:rsidR="00DA33C4" w:rsidRPr="001E2748">
              <w:rPr>
                <w:rFonts w:eastAsia="Arial Narrow" w:cstheme="majorHAnsi"/>
                <w:color w:val="002060"/>
                <w:sz w:val="22"/>
                <w:szCs w:val="22"/>
              </w:rPr>
              <w:t xml:space="preserve"> sau de un împuternicit al acestuia</w:t>
            </w:r>
          </w:p>
        </w:tc>
        <w:tc>
          <w:tcPr>
            <w:tcW w:w="12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98C4" w14:textId="0801D883" w:rsidR="00D878C1" w:rsidRPr="001E2748" w:rsidRDefault="00D878C1" w:rsidP="00FA72BB">
            <w:pPr>
              <w:pStyle w:val="Title"/>
              <w:rPr>
                <w:rFonts w:eastAsia="Arial Narrow" w:cstheme="majorHAnsi"/>
                <w:color w:val="002060"/>
                <w:sz w:val="22"/>
                <w:szCs w:val="22"/>
              </w:rPr>
            </w:pPr>
            <w:r w:rsidRPr="001E2748">
              <w:rPr>
                <w:rFonts w:eastAsia="Arial Narrow" w:cstheme="majorHAnsi"/>
                <w:color w:val="002060"/>
                <w:sz w:val="22"/>
                <w:szCs w:val="22"/>
              </w:rPr>
              <w:t>Da/Nu</w:t>
            </w:r>
          </w:p>
        </w:tc>
      </w:tr>
    </w:tbl>
    <w:p w14:paraId="4AFDB8BB" w14:textId="77777777" w:rsidR="00586915" w:rsidRPr="001E2748" w:rsidRDefault="00586915" w:rsidP="00586915">
      <w:pPr>
        <w:spacing w:line="240" w:lineRule="auto"/>
        <w:jc w:val="both"/>
        <w:rPr>
          <w:rFonts w:asciiTheme="majorHAnsi" w:eastAsia="Arial Narrow" w:hAnsiTheme="majorHAnsi" w:cstheme="majorHAnsi"/>
          <w:color w:val="002060"/>
        </w:rPr>
      </w:pPr>
    </w:p>
    <w:sectPr w:rsidR="00586915" w:rsidRPr="001E2748" w:rsidSect="00436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BF"/>
    <w:multiLevelType w:val="hybridMultilevel"/>
    <w:tmpl w:val="33885DB4"/>
    <w:lvl w:ilvl="0" w:tplc="779C33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717"/>
    <w:multiLevelType w:val="hybridMultilevel"/>
    <w:tmpl w:val="3AAC2FDC"/>
    <w:lvl w:ilvl="0" w:tplc="779C33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C7C"/>
    <w:multiLevelType w:val="hybridMultilevel"/>
    <w:tmpl w:val="E04C6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E679F"/>
    <w:multiLevelType w:val="hybridMultilevel"/>
    <w:tmpl w:val="9E2ED2C4"/>
    <w:lvl w:ilvl="0" w:tplc="ED20AB34">
      <w:start w:val="5"/>
      <w:numFmt w:val="bullet"/>
      <w:lvlText w:val="-"/>
      <w:lvlJc w:val="left"/>
      <w:pPr>
        <w:ind w:left="720" w:hanging="360"/>
      </w:pPr>
      <w:rPr>
        <w:rFonts w:ascii="Calibri Light" w:eastAsia="Arial Narrow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42179">
    <w:abstractNumId w:val="2"/>
  </w:num>
  <w:num w:numId="2" w16cid:durableId="1441485883">
    <w:abstractNumId w:val="1"/>
  </w:num>
  <w:num w:numId="3" w16cid:durableId="1611862227">
    <w:abstractNumId w:val="3"/>
  </w:num>
  <w:num w:numId="4" w16cid:durableId="116917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95"/>
    <w:rsid w:val="000105E9"/>
    <w:rsid w:val="000A3C98"/>
    <w:rsid w:val="0010036C"/>
    <w:rsid w:val="0014061F"/>
    <w:rsid w:val="00177838"/>
    <w:rsid w:val="001B5C73"/>
    <w:rsid w:val="001E2748"/>
    <w:rsid w:val="0024353D"/>
    <w:rsid w:val="00277EC5"/>
    <w:rsid w:val="003B045D"/>
    <w:rsid w:val="003D0362"/>
    <w:rsid w:val="004345C9"/>
    <w:rsid w:val="0043606F"/>
    <w:rsid w:val="00457C42"/>
    <w:rsid w:val="004876A3"/>
    <w:rsid w:val="00494CA9"/>
    <w:rsid w:val="004A1CB4"/>
    <w:rsid w:val="00510526"/>
    <w:rsid w:val="00524314"/>
    <w:rsid w:val="005318B3"/>
    <w:rsid w:val="00586915"/>
    <w:rsid w:val="005A62E0"/>
    <w:rsid w:val="00630A95"/>
    <w:rsid w:val="0064163A"/>
    <w:rsid w:val="006828E3"/>
    <w:rsid w:val="006861EE"/>
    <w:rsid w:val="006F556A"/>
    <w:rsid w:val="00787A8F"/>
    <w:rsid w:val="007B6D70"/>
    <w:rsid w:val="007B6EF8"/>
    <w:rsid w:val="007F0185"/>
    <w:rsid w:val="008145F3"/>
    <w:rsid w:val="00864397"/>
    <w:rsid w:val="00875567"/>
    <w:rsid w:val="008D0C2F"/>
    <w:rsid w:val="00904301"/>
    <w:rsid w:val="00914E32"/>
    <w:rsid w:val="00981C8E"/>
    <w:rsid w:val="009F6948"/>
    <w:rsid w:val="00A14BB5"/>
    <w:rsid w:val="00A62E21"/>
    <w:rsid w:val="00B00476"/>
    <w:rsid w:val="00B57A48"/>
    <w:rsid w:val="00B6306D"/>
    <w:rsid w:val="00BD3AB8"/>
    <w:rsid w:val="00C433D7"/>
    <w:rsid w:val="00C679AD"/>
    <w:rsid w:val="00CE13FC"/>
    <w:rsid w:val="00D2460C"/>
    <w:rsid w:val="00D878C1"/>
    <w:rsid w:val="00DA33C4"/>
    <w:rsid w:val="00DD35AC"/>
    <w:rsid w:val="00DF3F0D"/>
    <w:rsid w:val="00E00746"/>
    <w:rsid w:val="00E659DC"/>
    <w:rsid w:val="00F258C8"/>
    <w:rsid w:val="00F43F83"/>
    <w:rsid w:val="00FA72BB"/>
    <w:rsid w:val="00FE05B5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59C87"/>
  <w15:chartTrackingRefBased/>
  <w15:docId w15:val="{72504617-1FBC-443D-B958-B608C097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val="ro-RO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91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6915"/>
    <w:rPr>
      <w:rFonts w:ascii="Calibri Light" w:eastAsia="Times New Roman" w:hAnsi="Calibri Light" w:cs="Times New Roman"/>
      <w:color w:val="2F5496"/>
      <w:sz w:val="26"/>
      <w:szCs w:val="26"/>
      <w:lang w:val="ro-RO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A72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2BB"/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GB"/>
    </w:rPr>
  </w:style>
  <w:style w:type="paragraph" w:styleId="Revision">
    <w:name w:val="Revision"/>
    <w:hidden/>
    <w:uiPriority w:val="99"/>
    <w:semiHidden/>
    <w:rsid w:val="00F258C8"/>
    <w:pPr>
      <w:spacing w:after="0" w:line="240" w:lineRule="auto"/>
    </w:pPr>
    <w:rPr>
      <w:rFonts w:ascii="Calibri" w:eastAsia="Calibri" w:hAnsi="Calibri" w:cs="Calibri"/>
      <w:lang w:val="ro-RO" w:eastAsia="en-GB"/>
    </w:rPr>
  </w:style>
  <w:style w:type="paragraph" w:styleId="ListParagraph">
    <w:name w:val="List Paragraph"/>
    <w:basedOn w:val="Normal"/>
    <w:uiPriority w:val="34"/>
    <w:qFormat/>
    <w:rsid w:val="00524314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659DC"/>
    <w:pPr>
      <w:widowControl w:val="0"/>
      <w:suppressAutoHyphens w:val="0"/>
      <w:autoSpaceDE w:val="0"/>
      <w:spacing w:after="0" w:line="240" w:lineRule="auto"/>
      <w:textAlignment w:val="auto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5E9"/>
    <w:rPr>
      <w:rFonts w:ascii="Calibri" w:eastAsia="Calibri" w:hAnsi="Calibri" w:cs="Calibri"/>
      <w:sz w:val="20"/>
      <w:szCs w:val="20"/>
      <w:lang w:val="ro-RO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E9"/>
    <w:rPr>
      <w:rFonts w:ascii="Calibri" w:eastAsia="Calibri" w:hAnsi="Calibri" w:cs="Calibri"/>
      <w:b/>
      <w:bCs/>
      <w:sz w:val="20"/>
      <w:szCs w:val="20"/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Catalin Birsan</cp:lastModifiedBy>
  <cp:revision>3</cp:revision>
  <dcterms:created xsi:type="dcterms:W3CDTF">2022-07-11T14:17:00Z</dcterms:created>
  <dcterms:modified xsi:type="dcterms:W3CDTF">2022-07-11T14:20:00Z</dcterms:modified>
</cp:coreProperties>
</file>