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A24092A" w14:textId="77777777" w:rsidR="00C349DC" w:rsidRPr="00C349DC" w:rsidRDefault="00C349DC">
      <w:pPr>
        <w:pStyle w:val="NoSpacing"/>
        <w:jc w:val="both"/>
        <w:rPr>
          <w:rFonts w:ascii="Arial Narrow" w:hAnsi="Arial Narrow"/>
          <w:b/>
          <w:bCs/>
          <w:color w:val="002060"/>
          <w:sz w:val="20"/>
          <w:szCs w:val="20"/>
        </w:rPr>
      </w:pPr>
    </w:p>
    <w:p w14:paraId="23805724" w14:textId="77777777" w:rsidR="00C349DC" w:rsidRPr="00C349DC" w:rsidRDefault="00C349DC">
      <w:pPr>
        <w:pStyle w:val="NoSpacing"/>
        <w:jc w:val="both"/>
        <w:rPr>
          <w:rFonts w:ascii="Arial Narrow" w:hAnsi="Arial Narrow"/>
          <w:b/>
          <w:bCs/>
          <w:color w:val="002060"/>
          <w:sz w:val="20"/>
          <w:szCs w:val="20"/>
        </w:rPr>
      </w:pPr>
    </w:p>
    <w:p w14:paraId="0D9BD37A" w14:textId="77777777" w:rsidR="00C349DC" w:rsidRPr="00C349DC" w:rsidRDefault="00C349DC">
      <w:pPr>
        <w:pStyle w:val="NoSpacing"/>
        <w:jc w:val="both"/>
        <w:rPr>
          <w:rFonts w:ascii="Arial Narrow" w:hAnsi="Arial Narrow"/>
          <w:b/>
          <w:bCs/>
          <w:color w:val="002060"/>
          <w:sz w:val="20"/>
          <w:szCs w:val="20"/>
        </w:rPr>
      </w:pPr>
    </w:p>
    <w:p w14:paraId="2E0CA92B" w14:textId="4DE7BE0D" w:rsidR="00FB70E1" w:rsidRPr="00C349DC" w:rsidRDefault="00000000">
      <w:pPr>
        <w:pStyle w:val="NoSpacing"/>
        <w:jc w:val="both"/>
        <w:rPr>
          <w:rFonts w:ascii="Arial Narrow" w:hAnsi="Arial Narrow"/>
          <w:b/>
          <w:bCs/>
          <w:color w:val="002060"/>
          <w:sz w:val="20"/>
          <w:szCs w:val="20"/>
        </w:rPr>
      </w:pPr>
      <w:r w:rsidRPr="00C349DC">
        <w:rPr>
          <w:rFonts w:ascii="Arial Narrow" w:hAnsi="Arial Narrow"/>
          <w:b/>
          <w:bCs/>
          <w:color w:val="002060"/>
          <w:sz w:val="20"/>
          <w:szCs w:val="20"/>
        </w:rPr>
        <w:t xml:space="preserve">ANEXA </w:t>
      </w:r>
      <w:r w:rsidR="00C96874">
        <w:rPr>
          <w:rFonts w:ascii="Arial Narrow" w:hAnsi="Arial Narrow"/>
          <w:b/>
          <w:bCs/>
          <w:color w:val="002060"/>
          <w:sz w:val="20"/>
          <w:szCs w:val="20"/>
        </w:rPr>
        <w:t>9</w:t>
      </w:r>
    </w:p>
    <w:p w14:paraId="36C292CA" w14:textId="77777777" w:rsidR="00FB70E1" w:rsidRPr="00C349DC" w:rsidRDefault="00FB70E1">
      <w:pPr>
        <w:pStyle w:val="NoSpacing"/>
        <w:jc w:val="both"/>
        <w:rPr>
          <w:rFonts w:ascii="Arial Narrow" w:hAnsi="Arial Narrow"/>
          <w:color w:val="002060"/>
          <w:sz w:val="20"/>
          <w:szCs w:val="20"/>
        </w:rPr>
      </w:pPr>
    </w:p>
    <w:p w14:paraId="618623C0" w14:textId="77777777" w:rsidR="00FB70E1" w:rsidRPr="00C349DC" w:rsidRDefault="00000000">
      <w:pPr>
        <w:pStyle w:val="NoSpacing"/>
        <w:jc w:val="center"/>
        <w:rPr>
          <w:rFonts w:ascii="Arial Narrow" w:hAnsi="Arial Narrow"/>
          <w:b/>
          <w:bCs/>
          <w:color w:val="002060"/>
          <w:sz w:val="20"/>
          <w:szCs w:val="20"/>
        </w:rPr>
      </w:pPr>
      <w:r w:rsidRPr="00C349DC">
        <w:rPr>
          <w:rFonts w:ascii="Arial Narrow" w:hAnsi="Arial Narrow"/>
          <w:b/>
          <w:bCs/>
          <w:color w:val="002060"/>
          <w:sz w:val="20"/>
          <w:szCs w:val="20"/>
        </w:rPr>
        <w:t>GRILA DE EVALUARE A ELIGIBILITĂȚII SOLICITANTULUI ȘI A PROIECTULUI</w:t>
      </w:r>
    </w:p>
    <w:p w14:paraId="72166AD1" w14:textId="77777777" w:rsidR="00C349DC" w:rsidRPr="00C349DC" w:rsidRDefault="00C349DC" w:rsidP="00C349DC">
      <w:pPr>
        <w:pStyle w:val="NoSpacing"/>
        <w:rPr>
          <w:rFonts w:ascii="Arial Narrow" w:hAnsi="Arial Narrow"/>
          <w:b/>
          <w:bCs/>
          <w:color w:val="002060"/>
          <w:sz w:val="20"/>
          <w:szCs w:val="20"/>
        </w:rPr>
      </w:pPr>
    </w:p>
    <w:p w14:paraId="610CCD9C" w14:textId="77777777" w:rsidR="00FB70E1" w:rsidRPr="00C349DC" w:rsidRDefault="00FB70E1">
      <w:pPr>
        <w:pStyle w:val="NoSpacing"/>
        <w:jc w:val="both"/>
        <w:rPr>
          <w:rFonts w:ascii="Arial Narrow" w:hAnsi="Arial Narrow"/>
          <w:color w:val="00206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6"/>
        <w:gridCol w:w="10532"/>
        <w:gridCol w:w="1067"/>
      </w:tblGrid>
      <w:tr w:rsidR="00C349DC" w:rsidRPr="00C349DC" w14:paraId="711D939C" w14:textId="77777777" w:rsidTr="00C349DC">
        <w:trPr>
          <w:tblHeader/>
        </w:trPr>
        <w:tc>
          <w:tcPr>
            <w:tcW w:w="520" w:type="pct"/>
            <w:shd w:val="clear" w:color="auto" w:fill="DEEAF6"/>
          </w:tcPr>
          <w:p w14:paraId="4338B2E9" w14:textId="77777777" w:rsidR="00FB70E1" w:rsidRPr="00C349DC" w:rsidRDefault="00000000">
            <w:pPr>
              <w:pStyle w:val="NoSpacing"/>
              <w:jc w:val="both"/>
              <w:rPr>
                <w:rStyle w:val="Emphasis"/>
                <w:rFonts w:ascii="Arial Narrow" w:hAnsi="Arial Narrow"/>
                <w:i w:val="0"/>
                <w:iCs w:val="0"/>
                <w:color w:val="002060"/>
              </w:rPr>
            </w:pPr>
            <w:r w:rsidRPr="00C349DC">
              <w:rPr>
                <w:rStyle w:val="Emphasis"/>
                <w:rFonts w:ascii="Arial Narrow" w:hAnsi="Arial Narrow"/>
                <w:i w:val="0"/>
                <w:iCs w:val="0"/>
                <w:color w:val="002060"/>
              </w:rPr>
              <w:t>Nr.</w:t>
            </w:r>
          </w:p>
        </w:tc>
        <w:tc>
          <w:tcPr>
            <w:tcW w:w="4068" w:type="pct"/>
            <w:shd w:val="clear" w:color="auto" w:fill="DEEAF6"/>
          </w:tcPr>
          <w:p w14:paraId="71347B4B" w14:textId="77777777" w:rsidR="00FB70E1" w:rsidRPr="00C349DC" w:rsidRDefault="00000000">
            <w:pPr>
              <w:pStyle w:val="NoSpacing"/>
              <w:jc w:val="both"/>
              <w:rPr>
                <w:rStyle w:val="Emphasis"/>
                <w:rFonts w:ascii="Arial Narrow" w:hAnsi="Arial Narrow"/>
                <w:i w:val="0"/>
                <w:iCs w:val="0"/>
                <w:color w:val="002060"/>
              </w:rPr>
            </w:pPr>
            <w:r w:rsidRPr="00C349DC">
              <w:rPr>
                <w:rStyle w:val="Emphasis"/>
                <w:rFonts w:ascii="Arial Narrow" w:hAnsi="Arial Narrow"/>
                <w:i w:val="0"/>
                <w:iCs w:val="0"/>
                <w:color w:val="002060"/>
              </w:rPr>
              <w:t>Criterii</w:t>
            </w:r>
          </w:p>
        </w:tc>
        <w:tc>
          <w:tcPr>
            <w:tcW w:w="413" w:type="pct"/>
            <w:shd w:val="clear" w:color="auto" w:fill="DEEAF6"/>
          </w:tcPr>
          <w:p w14:paraId="056AE69C" w14:textId="77777777" w:rsidR="00FB70E1" w:rsidRPr="00C349DC" w:rsidRDefault="00000000">
            <w:pPr>
              <w:pStyle w:val="NoSpacing"/>
              <w:jc w:val="both"/>
              <w:rPr>
                <w:rStyle w:val="Emphasis"/>
                <w:rFonts w:ascii="Arial Narrow" w:hAnsi="Arial Narrow"/>
                <w:i w:val="0"/>
                <w:iCs w:val="0"/>
                <w:color w:val="002060"/>
              </w:rPr>
            </w:pPr>
            <w:r w:rsidRPr="00C349DC">
              <w:rPr>
                <w:rStyle w:val="Emphasis"/>
                <w:rFonts w:ascii="Arial Narrow" w:hAnsi="Arial Narrow"/>
                <w:i w:val="0"/>
                <w:iCs w:val="0"/>
                <w:color w:val="002060"/>
              </w:rPr>
              <w:t>Îndeplinit da/nu</w:t>
            </w:r>
          </w:p>
        </w:tc>
      </w:tr>
      <w:tr w:rsidR="00C349DC" w:rsidRPr="00C349DC" w14:paraId="57344655" w14:textId="77777777" w:rsidTr="00C349DC">
        <w:tc>
          <w:tcPr>
            <w:tcW w:w="520" w:type="pct"/>
            <w:shd w:val="clear" w:color="auto" w:fill="auto"/>
          </w:tcPr>
          <w:p w14:paraId="16B4B692" w14:textId="77777777" w:rsidR="00FB70E1" w:rsidRPr="00C349DC" w:rsidRDefault="00FB70E1" w:rsidP="00C349DC">
            <w:pPr>
              <w:pStyle w:val="NoSpacing"/>
              <w:numPr>
                <w:ilvl w:val="0"/>
                <w:numId w:val="4"/>
              </w:numPr>
              <w:jc w:val="both"/>
              <w:rPr>
                <w:rStyle w:val="Emphasis"/>
                <w:rFonts w:ascii="Arial Narrow" w:hAnsi="Arial Narrow"/>
                <w:i w:val="0"/>
                <w:iCs w:val="0"/>
                <w:color w:val="002060"/>
              </w:rPr>
            </w:pPr>
          </w:p>
        </w:tc>
        <w:tc>
          <w:tcPr>
            <w:tcW w:w="4068" w:type="pct"/>
            <w:shd w:val="clear" w:color="auto" w:fill="auto"/>
          </w:tcPr>
          <w:p w14:paraId="2DCCABEC" w14:textId="77777777" w:rsidR="00FB70E1" w:rsidRDefault="00000000">
            <w:pPr>
              <w:pStyle w:val="NoSpacing"/>
              <w:jc w:val="both"/>
              <w:rPr>
                <w:rStyle w:val="Emphasis"/>
                <w:rFonts w:ascii="Arial Narrow" w:hAnsi="Arial Narrow"/>
                <w:i w:val="0"/>
                <w:iCs w:val="0"/>
                <w:color w:val="002060"/>
              </w:rPr>
            </w:pPr>
            <w:r w:rsidRPr="00C349DC">
              <w:rPr>
                <w:rStyle w:val="Emphasis"/>
                <w:rFonts w:ascii="Arial Narrow" w:hAnsi="Arial Narrow"/>
                <w:i w:val="0"/>
                <w:iCs w:val="0"/>
                <w:color w:val="002060"/>
              </w:rPr>
              <w:t>Proiectul este propus de un solicitant eligibil (CJ/CGMB)</w:t>
            </w:r>
          </w:p>
          <w:p w14:paraId="1FEC4F02" w14:textId="77777777" w:rsidR="00C349DC" w:rsidRPr="00C349DC" w:rsidRDefault="00C349DC">
            <w:pPr>
              <w:pStyle w:val="NoSpacing"/>
              <w:jc w:val="both"/>
              <w:rPr>
                <w:rStyle w:val="Emphasis"/>
                <w:rFonts w:ascii="Arial Narrow" w:hAnsi="Arial Narrow"/>
                <w:i w:val="0"/>
                <w:iCs w:val="0"/>
                <w:color w:val="002060"/>
              </w:rPr>
            </w:pPr>
          </w:p>
        </w:tc>
        <w:tc>
          <w:tcPr>
            <w:tcW w:w="413" w:type="pct"/>
            <w:shd w:val="clear" w:color="auto" w:fill="auto"/>
          </w:tcPr>
          <w:p w14:paraId="479FC423" w14:textId="77777777" w:rsidR="00FB70E1" w:rsidRPr="00C349DC" w:rsidRDefault="00000000">
            <w:pPr>
              <w:pStyle w:val="NoSpacing"/>
              <w:jc w:val="both"/>
              <w:rPr>
                <w:rStyle w:val="Emphasis"/>
                <w:rFonts w:ascii="Arial Narrow" w:hAnsi="Arial Narrow"/>
                <w:i w:val="0"/>
                <w:iCs w:val="0"/>
                <w:color w:val="002060"/>
              </w:rPr>
            </w:pPr>
            <w:r w:rsidRPr="00C349DC">
              <w:rPr>
                <w:rStyle w:val="Emphasis"/>
                <w:rFonts w:ascii="Arial Narrow" w:hAnsi="Arial Narrow"/>
                <w:i w:val="0"/>
                <w:iCs w:val="0"/>
                <w:color w:val="002060"/>
              </w:rPr>
              <w:t>Da/Nu</w:t>
            </w:r>
          </w:p>
        </w:tc>
      </w:tr>
      <w:tr w:rsidR="00C349DC" w:rsidRPr="00C349DC" w14:paraId="1E5B6B3C" w14:textId="77777777" w:rsidTr="00C349DC">
        <w:tc>
          <w:tcPr>
            <w:tcW w:w="520" w:type="pct"/>
            <w:shd w:val="clear" w:color="auto" w:fill="auto"/>
          </w:tcPr>
          <w:p w14:paraId="0B7B1FFF" w14:textId="77777777" w:rsidR="00C349DC" w:rsidRPr="00C349DC" w:rsidRDefault="00C349DC" w:rsidP="00C349DC">
            <w:pPr>
              <w:pStyle w:val="NoSpacing"/>
              <w:numPr>
                <w:ilvl w:val="0"/>
                <w:numId w:val="4"/>
              </w:numPr>
              <w:jc w:val="both"/>
              <w:rPr>
                <w:rStyle w:val="Emphasis"/>
                <w:rFonts w:ascii="Arial Narrow" w:hAnsi="Arial Narrow"/>
                <w:i w:val="0"/>
                <w:iCs w:val="0"/>
                <w:color w:val="002060"/>
              </w:rPr>
            </w:pPr>
          </w:p>
        </w:tc>
        <w:tc>
          <w:tcPr>
            <w:tcW w:w="4068" w:type="pct"/>
            <w:shd w:val="clear" w:color="auto" w:fill="auto"/>
          </w:tcPr>
          <w:p w14:paraId="0D872972" w14:textId="77777777" w:rsidR="00C349DC" w:rsidRDefault="00C349DC">
            <w:pPr>
              <w:pStyle w:val="NoSpacing"/>
              <w:jc w:val="both"/>
              <w:rPr>
                <w:rStyle w:val="Emphasis"/>
                <w:rFonts w:ascii="Arial Narrow" w:hAnsi="Arial Narrow"/>
                <w:i w:val="0"/>
                <w:iCs w:val="0"/>
                <w:color w:val="002060"/>
              </w:rPr>
            </w:pPr>
            <w:r w:rsidRPr="00C349DC">
              <w:rPr>
                <w:rStyle w:val="Emphasis"/>
                <w:rFonts w:ascii="Arial Narrow" w:hAnsi="Arial Narrow"/>
                <w:i w:val="0"/>
                <w:iCs w:val="0"/>
                <w:color w:val="002060"/>
              </w:rPr>
              <w:t>Aplicația este fundamentată pe o analiză de nevoi fundamentată cu date actualizate despre situația actuală a rețelei școlare și centralizată la nivel județean</w:t>
            </w:r>
          </w:p>
          <w:p w14:paraId="154DA98C" w14:textId="77777777" w:rsidR="00C349DC" w:rsidRPr="00C349DC" w:rsidRDefault="00C349DC">
            <w:pPr>
              <w:pStyle w:val="NoSpacing"/>
              <w:jc w:val="both"/>
              <w:rPr>
                <w:rStyle w:val="Emphasis"/>
                <w:rFonts w:ascii="Arial Narrow" w:hAnsi="Arial Narrow"/>
                <w:i w:val="0"/>
                <w:iCs w:val="0"/>
                <w:color w:val="002060"/>
              </w:rPr>
            </w:pPr>
          </w:p>
        </w:tc>
        <w:tc>
          <w:tcPr>
            <w:tcW w:w="413" w:type="pct"/>
            <w:shd w:val="clear" w:color="auto" w:fill="auto"/>
          </w:tcPr>
          <w:p w14:paraId="5F6E1D00" w14:textId="77777777" w:rsidR="00C349DC" w:rsidRPr="00C349DC" w:rsidRDefault="00C349DC">
            <w:pPr>
              <w:pStyle w:val="NoSpacing"/>
              <w:jc w:val="both"/>
              <w:rPr>
                <w:rStyle w:val="Emphasis"/>
                <w:rFonts w:ascii="Arial Narrow" w:hAnsi="Arial Narrow"/>
                <w:i w:val="0"/>
                <w:iCs w:val="0"/>
                <w:color w:val="002060"/>
              </w:rPr>
            </w:pPr>
          </w:p>
        </w:tc>
      </w:tr>
      <w:tr w:rsidR="00C349DC" w:rsidRPr="00C349DC" w14:paraId="0272BA8F" w14:textId="77777777" w:rsidTr="00C349DC">
        <w:tc>
          <w:tcPr>
            <w:tcW w:w="520" w:type="pct"/>
            <w:shd w:val="clear" w:color="auto" w:fill="auto"/>
          </w:tcPr>
          <w:p w14:paraId="342D954B" w14:textId="77777777" w:rsidR="00FB70E1" w:rsidRPr="00C349DC" w:rsidRDefault="00FB70E1" w:rsidP="00C349DC">
            <w:pPr>
              <w:pStyle w:val="NoSpacing"/>
              <w:numPr>
                <w:ilvl w:val="0"/>
                <w:numId w:val="4"/>
              </w:numPr>
              <w:jc w:val="both"/>
              <w:rPr>
                <w:rStyle w:val="Emphasis"/>
                <w:rFonts w:ascii="Arial Narrow" w:hAnsi="Arial Narrow"/>
                <w:i w:val="0"/>
                <w:iCs w:val="0"/>
                <w:color w:val="002060"/>
              </w:rPr>
            </w:pPr>
          </w:p>
        </w:tc>
        <w:tc>
          <w:tcPr>
            <w:tcW w:w="4068" w:type="pct"/>
            <w:shd w:val="clear" w:color="auto" w:fill="auto"/>
          </w:tcPr>
          <w:p w14:paraId="53C53670" w14:textId="71A933E9" w:rsidR="00FB70E1" w:rsidRPr="00C349DC" w:rsidRDefault="00000000">
            <w:pPr>
              <w:pStyle w:val="NoSpacing"/>
              <w:jc w:val="both"/>
              <w:rPr>
                <w:rStyle w:val="Emphasis"/>
                <w:rFonts w:ascii="Arial Narrow" w:hAnsi="Arial Narrow"/>
                <w:i w:val="0"/>
                <w:iCs w:val="0"/>
                <w:color w:val="002060"/>
              </w:rPr>
            </w:pPr>
            <w:r w:rsidRPr="00C349DC">
              <w:rPr>
                <w:rStyle w:val="Emphasis"/>
                <w:rFonts w:ascii="Arial Narrow" w:hAnsi="Arial Narrow"/>
                <w:i w:val="0"/>
                <w:iCs w:val="0"/>
                <w:color w:val="002060"/>
              </w:rPr>
              <w:t xml:space="preserve">Aplicația are un plan de achiziții care se încadrează </w:t>
            </w:r>
            <w:r w:rsidR="00EA2672">
              <w:rPr>
                <w:rStyle w:val="Emphasis"/>
                <w:rFonts w:ascii="Arial Narrow" w:hAnsi="Arial Narrow"/>
                <w:i w:val="0"/>
                <w:iCs w:val="0"/>
                <w:color w:val="002060"/>
              </w:rPr>
              <w:t>î</w:t>
            </w:r>
            <w:r w:rsidRPr="00C349DC">
              <w:rPr>
                <w:rStyle w:val="Emphasis"/>
                <w:rFonts w:ascii="Arial Narrow" w:hAnsi="Arial Narrow"/>
                <w:i w:val="0"/>
                <w:iCs w:val="0"/>
                <w:color w:val="002060"/>
              </w:rPr>
              <w:t>n obiectivul apelului, realizat pe baza unei analize de nevoi la nivelul rețelei școlare județene</w:t>
            </w:r>
          </w:p>
        </w:tc>
        <w:tc>
          <w:tcPr>
            <w:tcW w:w="413" w:type="pct"/>
            <w:shd w:val="clear" w:color="auto" w:fill="auto"/>
          </w:tcPr>
          <w:p w14:paraId="4FC63882" w14:textId="77777777" w:rsidR="00FB70E1" w:rsidRPr="00C349DC" w:rsidRDefault="00000000">
            <w:pPr>
              <w:pStyle w:val="NoSpacing"/>
              <w:jc w:val="both"/>
              <w:rPr>
                <w:rStyle w:val="Emphasis"/>
                <w:rFonts w:ascii="Arial Narrow" w:hAnsi="Arial Narrow"/>
                <w:i w:val="0"/>
                <w:iCs w:val="0"/>
                <w:color w:val="002060"/>
              </w:rPr>
            </w:pPr>
            <w:r w:rsidRPr="00C349DC">
              <w:rPr>
                <w:rStyle w:val="Emphasis"/>
                <w:rFonts w:ascii="Arial Narrow" w:hAnsi="Arial Narrow"/>
                <w:i w:val="0"/>
                <w:iCs w:val="0"/>
                <w:color w:val="002060"/>
              </w:rPr>
              <w:t>Da/Nu</w:t>
            </w:r>
          </w:p>
        </w:tc>
      </w:tr>
      <w:tr w:rsidR="00C349DC" w:rsidRPr="00C349DC" w14:paraId="63BAD025" w14:textId="77777777" w:rsidTr="00C349DC">
        <w:tc>
          <w:tcPr>
            <w:tcW w:w="520" w:type="pct"/>
            <w:shd w:val="clear" w:color="auto" w:fill="auto"/>
          </w:tcPr>
          <w:p w14:paraId="066B9F93" w14:textId="77777777" w:rsidR="00FB70E1" w:rsidRPr="00C349DC" w:rsidRDefault="00FB70E1" w:rsidP="00C349DC">
            <w:pPr>
              <w:pStyle w:val="NoSpacing"/>
              <w:numPr>
                <w:ilvl w:val="0"/>
                <w:numId w:val="4"/>
              </w:numPr>
              <w:jc w:val="both"/>
              <w:rPr>
                <w:rStyle w:val="Emphasis"/>
                <w:rFonts w:ascii="Arial Narrow" w:hAnsi="Arial Narrow"/>
                <w:i w:val="0"/>
                <w:iCs w:val="0"/>
                <w:color w:val="002060"/>
              </w:rPr>
            </w:pPr>
          </w:p>
        </w:tc>
        <w:tc>
          <w:tcPr>
            <w:tcW w:w="4068" w:type="pct"/>
            <w:shd w:val="clear" w:color="auto" w:fill="auto"/>
          </w:tcPr>
          <w:p w14:paraId="69D5708A" w14:textId="77777777" w:rsidR="00FB70E1" w:rsidRDefault="00000000">
            <w:pPr>
              <w:pStyle w:val="NoSpacing"/>
              <w:jc w:val="both"/>
              <w:rPr>
                <w:rStyle w:val="Emphasis"/>
                <w:rFonts w:ascii="Arial Narrow" w:hAnsi="Arial Narrow"/>
                <w:i w:val="0"/>
                <w:iCs w:val="0"/>
                <w:color w:val="002060"/>
              </w:rPr>
            </w:pPr>
            <w:r w:rsidRPr="00C349DC">
              <w:rPr>
                <w:rStyle w:val="Emphasis"/>
                <w:rFonts w:ascii="Arial Narrow" w:hAnsi="Arial Narrow"/>
                <w:i w:val="0"/>
                <w:iCs w:val="0"/>
                <w:color w:val="002060"/>
              </w:rPr>
              <w:t>Bugetul solicitat este asociat exclusiv categoriilor de investiții eligibile menționate în Ghidul Solicitantului</w:t>
            </w:r>
          </w:p>
          <w:p w14:paraId="3C4B606D" w14:textId="77777777" w:rsidR="00C349DC" w:rsidRPr="00C349DC" w:rsidRDefault="00C349DC">
            <w:pPr>
              <w:pStyle w:val="NoSpacing"/>
              <w:jc w:val="both"/>
              <w:rPr>
                <w:rStyle w:val="Emphasis"/>
                <w:rFonts w:ascii="Arial Narrow" w:hAnsi="Arial Narrow"/>
                <w:i w:val="0"/>
                <w:iCs w:val="0"/>
                <w:color w:val="002060"/>
              </w:rPr>
            </w:pPr>
          </w:p>
        </w:tc>
        <w:tc>
          <w:tcPr>
            <w:tcW w:w="413" w:type="pct"/>
            <w:shd w:val="clear" w:color="auto" w:fill="auto"/>
          </w:tcPr>
          <w:p w14:paraId="32BEFB48" w14:textId="77777777" w:rsidR="00FB70E1" w:rsidRPr="00C349DC" w:rsidRDefault="00000000">
            <w:pPr>
              <w:pStyle w:val="NoSpacing"/>
              <w:jc w:val="both"/>
              <w:rPr>
                <w:rStyle w:val="Emphasis"/>
                <w:rFonts w:ascii="Arial Narrow" w:hAnsi="Arial Narrow"/>
                <w:i w:val="0"/>
                <w:iCs w:val="0"/>
                <w:color w:val="002060"/>
              </w:rPr>
            </w:pPr>
            <w:r w:rsidRPr="00C349DC">
              <w:rPr>
                <w:rStyle w:val="Emphasis"/>
                <w:rFonts w:ascii="Arial Narrow" w:hAnsi="Arial Narrow"/>
                <w:i w:val="0"/>
                <w:iCs w:val="0"/>
                <w:color w:val="002060"/>
              </w:rPr>
              <w:t>Da/Nu</w:t>
            </w:r>
          </w:p>
        </w:tc>
      </w:tr>
      <w:tr w:rsidR="00C349DC" w:rsidRPr="00C349DC" w14:paraId="4D68A0A2" w14:textId="77777777" w:rsidTr="00C349DC">
        <w:tc>
          <w:tcPr>
            <w:tcW w:w="520" w:type="pct"/>
            <w:shd w:val="clear" w:color="auto" w:fill="auto"/>
          </w:tcPr>
          <w:p w14:paraId="10D0173A" w14:textId="77777777" w:rsidR="00FB70E1" w:rsidRPr="00C349DC" w:rsidRDefault="00FB70E1" w:rsidP="00C349DC">
            <w:pPr>
              <w:pStyle w:val="NoSpacing"/>
              <w:numPr>
                <w:ilvl w:val="0"/>
                <w:numId w:val="4"/>
              </w:numPr>
              <w:jc w:val="both"/>
              <w:rPr>
                <w:rStyle w:val="Emphasis"/>
                <w:rFonts w:ascii="Arial Narrow" w:hAnsi="Arial Narrow"/>
                <w:i w:val="0"/>
                <w:iCs w:val="0"/>
                <w:color w:val="002060"/>
              </w:rPr>
            </w:pPr>
          </w:p>
        </w:tc>
        <w:tc>
          <w:tcPr>
            <w:tcW w:w="4068" w:type="pct"/>
            <w:shd w:val="clear" w:color="auto" w:fill="auto"/>
          </w:tcPr>
          <w:p w14:paraId="1A17C23F" w14:textId="77777777" w:rsidR="00FB70E1" w:rsidRDefault="00000000">
            <w:pPr>
              <w:pStyle w:val="NoSpacing"/>
              <w:jc w:val="both"/>
              <w:rPr>
                <w:rStyle w:val="Emphasis"/>
                <w:rFonts w:ascii="Arial Narrow" w:hAnsi="Arial Narrow"/>
                <w:i w:val="0"/>
                <w:iCs w:val="0"/>
                <w:color w:val="002060"/>
              </w:rPr>
            </w:pPr>
            <w:r w:rsidRPr="00C349DC">
              <w:rPr>
                <w:rStyle w:val="Emphasis"/>
                <w:rFonts w:ascii="Arial Narrow" w:hAnsi="Arial Narrow"/>
                <w:i w:val="0"/>
                <w:iCs w:val="0"/>
                <w:color w:val="002060"/>
              </w:rPr>
              <w:t>Sunt menționate masuri de asigurare a vizibilității proiectului</w:t>
            </w:r>
          </w:p>
          <w:p w14:paraId="1C83AAE1" w14:textId="77777777" w:rsidR="00C349DC" w:rsidRPr="00C349DC" w:rsidRDefault="00C349DC">
            <w:pPr>
              <w:pStyle w:val="NoSpacing"/>
              <w:jc w:val="both"/>
              <w:rPr>
                <w:rStyle w:val="Emphasis"/>
                <w:rFonts w:ascii="Arial Narrow" w:hAnsi="Arial Narrow"/>
                <w:i w:val="0"/>
                <w:iCs w:val="0"/>
                <w:color w:val="002060"/>
              </w:rPr>
            </w:pPr>
          </w:p>
        </w:tc>
        <w:tc>
          <w:tcPr>
            <w:tcW w:w="413" w:type="pct"/>
            <w:shd w:val="clear" w:color="auto" w:fill="auto"/>
          </w:tcPr>
          <w:p w14:paraId="023F31DD" w14:textId="77777777" w:rsidR="00FB70E1" w:rsidRPr="00C349DC" w:rsidRDefault="00000000">
            <w:pPr>
              <w:pStyle w:val="NoSpacing"/>
              <w:jc w:val="both"/>
              <w:rPr>
                <w:rStyle w:val="Emphasis"/>
                <w:rFonts w:ascii="Arial Narrow" w:hAnsi="Arial Narrow"/>
                <w:i w:val="0"/>
                <w:iCs w:val="0"/>
                <w:color w:val="002060"/>
              </w:rPr>
            </w:pPr>
            <w:r w:rsidRPr="00C349DC">
              <w:rPr>
                <w:rStyle w:val="Emphasis"/>
                <w:rFonts w:ascii="Arial Narrow" w:hAnsi="Arial Narrow"/>
                <w:i w:val="0"/>
                <w:iCs w:val="0"/>
                <w:color w:val="002060"/>
              </w:rPr>
              <w:t>Da/Nu</w:t>
            </w:r>
          </w:p>
        </w:tc>
      </w:tr>
      <w:tr w:rsidR="00C349DC" w:rsidRPr="00C349DC" w14:paraId="402D7FC2" w14:textId="77777777" w:rsidTr="00C349DC">
        <w:tc>
          <w:tcPr>
            <w:tcW w:w="520" w:type="pct"/>
            <w:shd w:val="clear" w:color="auto" w:fill="auto"/>
          </w:tcPr>
          <w:p w14:paraId="41E74D48" w14:textId="77777777" w:rsidR="00FB70E1" w:rsidRPr="00C349DC" w:rsidRDefault="00FB70E1" w:rsidP="00C349DC">
            <w:pPr>
              <w:pStyle w:val="NoSpacing"/>
              <w:numPr>
                <w:ilvl w:val="0"/>
                <w:numId w:val="4"/>
              </w:numPr>
              <w:jc w:val="both"/>
              <w:rPr>
                <w:rStyle w:val="Emphasis"/>
                <w:rFonts w:ascii="Arial Narrow" w:hAnsi="Arial Narrow"/>
                <w:i w:val="0"/>
                <w:iCs w:val="0"/>
                <w:color w:val="002060"/>
              </w:rPr>
            </w:pPr>
          </w:p>
        </w:tc>
        <w:tc>
          <w:tcPr>
            <w:tcW w:w="4068" w:type="pct"/>
            <w:shd w:val="clear" w:color="auto" w:fill="auto"/>
          </w:tcPr>
          <w:p w14:paraId="618C993F" w14:textId="7F3739F6" w:rsidR="00FB70E1" w:rsidRPr="00C349DC" w:rsidRDefault="00000000">
            <w:pPr>
              <w:pStyle w:val="NoSpacing"/>
              <w:jc w:val="both"/>
              <w:rPr>
                <w:rStyle w:val="Emphasis"/>
                <w:rFonts w:ascii="Arial Narrow" w:hAnsi="Arial Narrow"/>
                <w:i w:val="0"/>
                <w:iCs w:val="0"/>
                <w:color w:val="002060"/>
              </w:rPr>
            </w:pPr>
            <w:r w:rsidRPr="00C349DC">
              <w:rPr>
                <w:rStyle w:val="Emphasis"/>
                <w:rFonts w:ascii="Arial Narrow" w:hAnsi="Arial Narrow"/>
                <w:i w:val="0"/>
                <w:iCs w:val="0"/>
                <w:color w:val="002060"/>
              </w:rPr>
              <w:t xml:space="preserve">Pentru a respecta calendarul îndeplinirii țintelor PNRR, planul de achiziții </w:t>
            </w:r>
            <w:r w:rsidR="00C349DC" w:rsidRPr="00C349DC">
              <w:rPr>
                <w:rStyle w:val="Emphasis"/>
                <w:rFonts w:ascii="Arial Narrow" w:hAnsi="Arial Narrow"/>
                <w:i w:val="0"/>
                <w:iCs w:val="0"/>
                <w:color w:val="002060"/>
              </w:rPr>
              <w:t xml:space="preserve">este </w:t>
            </w:r>
            <w:r w:rsidRPr="00C349DC">
              <w:rPr>
                <w:rStyle w:val="Emphasis"/>
                <w:rFonts w:ascii="Arial Narrow" w:hAnsi="Arial Narrow"/>
                <w:i w:val="0"/>
                <w:iCs w:val="0"/>
                <w:color w:val="002060"/>
              </w:rPr>
              <w:t>stabilit astfel încât procedurile sa fie finalizate, p</w:t>
            </w:r>
            <w:r w:rsidR="00EB6406">
              <w:rPr>
                <w:rStyle w:val="Emphasis"/>
                <w:rFonts w:ascii="Arial Narrow" w:hAnsi="Arial Narrow"/>
                <w:i w:val="0"/>
                <w:iCs w:val="0"/>
                <w:color w:val="002060"/>
              </w:rPr>
              <w:t>â</w:t>
            </w:r>
            <w:r w:rsidRPr="00C349DC">
              <w:rPr>
                <w:rStyle w:val="Emphasis"/>
                <w:rFonts w:ascii="Arial Narrow" w:hAnsi="Arial Narrow"/>
                <w:i w:val="0"/>
                <w:iCs w:val="0"/>
                <w:color w:val="002060"/>
              </w:rPr>
              <w:t>n</w:t>
            </w:r>
            <w:r w:rsidR="00EB6406">
              <w:rPr>
                <w:rStyle w:val="Emphasis"/>
                <w:rFonts w:ascii="Arial Narrow" w:hAnsi="Arial Narrow"/>
                <w:i w:val="0"/>
                <w:iCs w:val="0"/>
                <w:color w:val="002060"/>
              </w:rPr>
              <w:t>ă</w:t>
            </w:r>
            <w:r w:rsidRPr="00C349DC">
              <w:rPr>
                <w:rStyle w:val="Emphasis"/>
                <w:rFonts w:ascii="Arial Narrow" w:hAnsi="Arial Narrow"/>
                <w:i w:val="0"/>
                <w:iCs w:val="0"/>
                <w:color w:val="002060"/>
              </w:rPr>
              <w:t xml:space="preserve"> la:</w:t>
            </w:r>
          </w:p>
          <w:p w14:paraId="69DFFAC6" w14:textId="77777777" w:rsidR="00FB70E1" w:rsidRPr="00C349DC" w:rsidRDefault="00000000">
            <w:pPr>
              <w:pStyle w:val="ListParagraph"/>
              <w:widowControl w:val="0"/>
              <w:numPr>
                <w:ilvl w:val="0"/>
                <w:numId w:val="1"/>
              </w:numPr>
              <w:shd w:val="clear" w:color="auto" w:fill="FFFFFF" w:themeFill="background1"/>
              <w:spacing w:after="0" w:line="240" w:lineRule="auto"/>
              <w:ind w:left="360"/>
              <w:jc w:val="both"/>
              <w:rPr>
                <w:rStyle w:val="Emphasis"/>
                <w:rFonts w:ascii="Arial Narrow" w:hAnsi="Arial Narrow"/>
                <w:i w:val="0"/>
                <w:iCs w:val="0"/>
                <w:color w:val="002060"/>
              </w:rPr>
            </w:pPr>
            <w:r w:rsidRPr="00C349DC">
              <w:rPr>
                <w:rStyle w:val="Emphasis"/>
                <w:rFonts w:ascii="Arial Narrow" w:hAnsi="Arial Narrow"/>
                <w:i w:val="0"/>
                <w:iCs w:val="0"/>
                <w:color w:val="002060"/>
              </w:rPr>
              <w:t>30 septembrie 2023 pentru cele finanțate prin Investiția 13,</w:t>
            </w:r>
          </w:p>
          <w:p w14:paraId="50A4658E" w14:textId="77777777" w:rsidR="00FB70E1" w:rsidRPr="00C349DC" w:rsidRDefault="00000000">
            <w:pPr>
              <w:pStyle w:val="ListParagraph"/>
              <w:widowControl w:val="0"/>
              <w:numPr>
                <w:ilvl w:val="0"/>
                <w:numId w:val="1"/>
              </w:numPr>
              <w:shd w:val="clear" w:color="auto" w:fill="FFFFFF" w:themeFill="background1"/>
              <w:spacing w:after="0" w:line="240" w:lineRule="auto"/>
              <w:ind w:left="360"/>
              <w:jc w:val="both"/>
              <w:rPr>
                <w:rStyle w:val="Emphasis"/>
                <w:rFonts w:ascii="Arial Narrow" w:hAnsi="Arial Narrow"/>
                <w:i w:val="0"/>
                <w:iCs w:val="0"/>
                <w:color w:val="002060"/>
              </w:rPr>
            </w:pPr>
            <w:r w:rsidRPr="00C349DC">
              <w:rPr>
                <w:rStyle w:val="Emphasis"/>
                <w:rFonts w:ascii="Arial Narrow" w:hAnsi="Arial Narrow"/>
                <w:i w:val="0"/>
                <w:iCs w:val="0"/>
                <w:color w:val="002060"/>
              </w:rPr>
              <w:t>30 iunie 2024, pentru cele finanțate prin Investiția 11,</w:t>
            </w:r>
          </w:p>
          <w:p w14:paraId="4DD8DA71" w14:textId="77777777" w:rsidR="00FB70E1" w:rsidRPr="00C349DC" w:rsidRDefault="00000000">
            <w:pPr>
              <w:pStyle w:val="ListParagraph"/>
              <w:widowControl w:val="0"/>
              <w:numPr>
                <w:ilvl w:val="0"/>
                <w:numId w:val="1"/>
              </w:numPr>
              <w:shd w:val="clear" w:color="auto" w:fill="FFFFFF" w:themeFill="background1"/>
              <w:spacing w:after="0" w:line="240" w:lineRule="auto"/>
              <w:ind w:left="360"/>
              <w:jc w:val="both"/>
              <w:rPr>
                <w:rStyle w:val="Emphasis"/>
                <w:rFonts w:ascii="Arial Narrow" w:hAnsi="Arial Narrow"/>
                <w:i w:val="0"/>
                <w:iCs w:val="0"/>
                <w:color w:val="002060"/>
              </w:rPr>
            </w:pPr>
            <w:r w:rsidRPr="00C349DC">
              <w:rPr>
                <w:rStyle w:val="Emphasis"/>
                <w:rFonts w:ascii="Arial Narrow" w:hAnsi="Arial Narrow"/>
                <w:i w:val="0"/>
                <w:iCs w:val="0"/>
                <w:color w:val="002060"/>
              </w:rPr>
              <w:t>31 martie 2025, pentru cele finanțate prin Investiția 9.</w:t>
            </w:r>
          </w:p>
        </w:tc>
        <w:tc>
          <w:tcPr>
            <w:tcW w:w="413" w:type="pct"/>
            <w:shd w:val="clear" w:color="auto" w:fill="auto"/>
          </w:tcPr>
          <w:p w14:paraId="1341036F" w14:textId="77777777" w:rsidR="00FB70E1" w:rsidRPr="00C349DC" w:rsidRDefault="00000000">
            <w:pPr>
              <w:pStyle w:val="NoSpacing"/>
              <w:jc w:val="both"/>
              <w:rPr>
                <w:rStyle w:val="Emphasis"/>
                <w:rFonts w:ascii="Arial Narrow" w:hAnsi="Arial Narrow"/>
                <w:i w:val="0"/>
                <w:iCs w:val="0"/>
                <w:color w:val="002060"/>
              </w:rPr>
            </w:pPr>
            <w:r w:rsidRPr="00C349DC">
              <w:rPr>
                <w:rStyle w:val="Emphasis"/>
                <w:rFonts w:ascii="Arial Narrow" w:hAnsi="Arial Narrow"/>
                <w:i w:val="0"/>
                <w:iCs w:val="0"/>
                <w:color w:val="002060"/>
              </w:rPr>
              <w:t>Da/Nu</w:t>
            </w:r>
          </w:p>
        </w:tc>
      </w:tr>
      <w:tr w:rsidR="00C349DC" w:rsidRPr="00C349DC" w14:paraId="1145757F" w14:textId="77777777" w:rsidTr="00C349DC">
        <w:trPr>
          <w:trHeight w:val="530"/>
        </w:trPr>
        <w:tc>
          <w:tcPr>
            <w:tcW w:w="520" w:type="pct"/>
            <w:shd w:val="clear" w:color="auto" w:fill="auto"/>
          </w:tcPr>
          <w:p w14:paraId="2C8B056D" w14:textId="77777777" w:rsidR="00FB70E1" w:rsidRPr="00C349DC" w:rsidRDefault="00FB70E1" w:rsidP="00C349DC">
            <w:pPr>
              <w:pStyle w:val="NoSpacing"/>
              <w:numPr>
                <w:ilvl w:val="0"/>
                <w:numId w:val="4"/>
              </w:numPr>
              <w:jc w:val="both"/>
              <w:rPr>
                <w:rStyle w:val="Emphasis"/>
                <w:rFonts w:ascii="Arial Narrow" w:hAnsi="Arial Narrow"/>
                <w:i w:val="0"/>
                <w:iCs w:val="0"/>
                <w:color w:val="002060"/>
              </w:rPr>
            </w:pPr>
          </w:p>
        </w:tc>
        <w:tc>
          <w:tcPr>
            <w:tcW w:w="4068" w:type="pct"/>
            <w:shd w:val="clear" w:color="auto" w:fill="auto"/>
          </w:tcPr>
          <w:p w14:paraId="6C5BF92B" w14:textId="6D868557" w:rsidR="00FB70E1" w:rsidRPr="00C349DC" w:rsidRDefault="00C349DC" w:rsidP="00C349DC">
            <w:pPr>
              <w:pStyle w:val="Heading2"/>
              <w:numPr>
                <w:ilvl w:val="255"/>
                <w:numId w:val="0"/>
              </w:numPr>
              <w:spacing w:before="0" w:line="240" w:lineRule="auto"/>
              <w:jc w:val="both"/>
              <w:rPr>
                <w:rStyle w:val="Emphasis"/>
                <w:rFonts w:ascii="Arial Narrow" w:hAnsi="Arial Narrow"/>
                <w:i w:val="0"/>
                <w:iCs w:val="0"/>
                <w:color w:val="002060"/>
                <w:sz w:val="22"/>
                <w:szCs w:val="22"/>
              </w:rPr>
            </w:pPr>
            <w:bookmarkStart w:id="0" w:name="_Toc118458587"/>
            <w:r w:rsidRPr="00C349DC">
              <w:rPr>
                <w:rStyle w:val="Emphasis"/>
                <w:rFonts w:ascii="Arial Narrow" w:hAnsi="Arial Narrow"/>
                <w:i w:val="0"/>
                <w:iCs w:val="0"/>
                <w:color w:val="002060"/>
                <w:sz w:val="22"/>
                <w:szCs w:val="22"/>
              </w:rPr>
              <w:t>Bugetul contine toate tipurile de indicatori obligatorii</w:t>
            </w:r>
            <w:bookmarkEnd w:id="0"/>
            <w:r w:rsidRPr="00C349DC">
              <w:rPr>
                <w:rStyle w:val="Emphasis"/>
                <w:rFonts w:ascii="Arial Narrow" w:hAnsi="Arial Narrow"/>
                <w:i w:val="0"/>
                <w:iCs w:val="0"/>
                <w:color w:val="002060"/>
                <w:sz w:val="22"/>
                <w:szCs w:val="22"/>
              </w:rPr>
              <w:t>, conform sec</w:t>
            </w:r>
            <w:r w:rsidR="00AD0D23">
              <w:rPr>
                <w:rStyle w:val="Emphasis"/>
                <w:rFonts w:ascii="Arial Narrow" w:hAnsi="Arial Narrow"/>
                <w:i w:val="0"/>
                <w:iCs w:val="0"/>
                <w:color w:val="002060"/>
                <w:sz w:val="22"/>
                <w:szCs w:val="22"/>
              </w:rPr>
              <w:t>ț</w:t>
            </w:r>
            <w:r w:rsidRPr="00C349DC">
              <w:rPr>
                <w:rStyle w:val="Emphasis"/>
                <w:rFonts w:ascii="Arial Narrow" w:hAnsi="Arial Narrow"/>
                <w:i w:val="0"/>
                <w:iCs w:val="0"/>
                <w:color w:val="002060"/>
                <w:sz w:val="22"/>
                <w:szCs w:val="22"/>
              </w:rPr>
              <w:t>iunii 1.8 din ghid</w:t>
            </w:r>
          </w:p>
        </w:tc>
        <w:tc>
          <w:tcPr>
            <w:tcW w:w="413" w:type="pct"/>
            <w:shd w:val="clear" w:color="auto" w:fill="auto"/>
          </w:tcPr>
          <w:p w14:paraId="1F72C6E8" w14:textId="77777777" w:rsidR="00FB70E1" w:rsidRPr="00C349DC" w:rsidRDefault="00000000">
            <w:pPr>
              <w:pStyle w:val="NoSpacing"/>
              <w:jc w:val="both"/>
              <w:rPr>
                <w:rStyle w:val="Emphasis"/>
                <w:rFonts w:ascii="Arial Narrow" w:hAnsi="Arial Narrow"/>
                <w:i w:val="0"/>
                <w:iCs w:val="0"/>
                <w:color w:val="002060"/>
              </w:rPr>
            </w:pPr>
            <w:r w:rsidRPr="00C349DC">
              <w:rPr>
                <w:rStyle w:val="Emphasis"/>
                <w:rFonts w:ascii="Arial Narrow" w:hAnsi="Arial Narrow"/>
                <w:i w:val="0"/>
                <w:iCs w:val="0"/>
                <w:color w:val="002060"/>
              </w:rPr>
              <w:t>Da/Nu</w:t>
            </w:r>
          </w:p>
        </w:tc>
      </w:tr>
      <w:tr w:rsidR="00C349DC" w:rsidRPr="00C349DC" w14:paraId="211483F6" w14:textId="77777777" w:rsidTr="00C349DC">
        <w:trPr>
          <w:trHeight w:val="485"/>
        </w:trPr>
        <w:tc>
          <w:tcPr>
            <w:tcW w:w="520" w:type="pct"/>
            <w:shd w:val="clear" w:color="auto" w:fill="auto"/>
          </w:tcPr>
          <w:p w14:paraId="30B939FE" w14:textId="77777777" w:rsidR="00FB70E1" w:rsidRPr="00C349DC" w:rsidRDefault="00FB70E1" w:rsidP="00C349DC">
            <w:pPr>
              <w:pStyle w:val="NoSpacing"/>
              <w:numPr>
                <w:ilvl w:val="0"/>
                <w:numId w:val="4"/>
              </w:numPr>
              <w:jc w:val="both"/>
              <w:rPr>
                <w:rStyle w:val="Emphasis"/>
                <w:rFonts w:ascii="Arial Narrow" w:hAnsi="Arial Narrow"/>
                <w:i w:val="0"/>
                <w:iCs w:val="0"/>
                <w:color w:val="002060"/>
              </w:rPr>
            </w:pPr>
          </w:p>
        </w:tc>
        <w:tc>
          <w:tcPr>
            <w:tcW w:w="4068" w:type="pct"/>
            <w:shd w:val="clear" w:color="auto" w:fill="auto"/>
          </w:tcPr>
          <w:p w14:paraId="4CF2893C" w14:textId="77777777" w:rsidR="00FB70E1" w:rsidRDefault="00000000">
            <w:pPr>
              <w:pStyle w:val="NoSpacing"/>
              <w:jc w:val="both"/>
              <w:rPr>
                <w:rStyle w:val="Emphasis"/>
                <w:rFonts w:ascii="Arial Narrow" w:hAnsi="Arial Narrow"/>
                <w:i w:val="0"/>
                <w:iCs w:val="0"/>
                <w:color w:val="002060"/>
              </w:rPr>
            </w:pPr>
            <w:r w:rsidRPr="00C349DC">
              <w:rPr>
                <w:rStyle w:val="Emphasis"/>
                <w:rFonts w:ascii="Arial Narrow" w:hAnsi="Arial Narrow"/>
                <w:i w:val="0"/>
                <w:iCs w:val="0"/>
                <w:color w:val="002060"/>
              </w:rPr>
              <w:t>Valoarea achiziției pentru dotarea cu echipamente IT pentru digitalizarea resurselor de învățare a școlilor/unitatilor conexe nu depășește valoarea maximă stabilită de ghidul solicitantului</w:t>
            </w:r>
          </w:p>
          <w:p w14:paraId="0F8792F9" w14:textId="77777777" w:rsidR="00C349DC" w:rsidRPr="00C349DC" w:rsidRDefault="00C349DC">
            <w:pPr>
              <w:pStyle w:val="NoSpacing"/>
              <w:jc w:val="both"/>
              <w:rPr>
                <w:rStyle w:val="Emphasis"/>
                <w:rFonts w:ascii="Arial Narrow" w:hAnsi="Arial Narrow"/>
                <w:i w:val="0"/>
                <w:iCs w:val="0"/>
                <w:color w:val="002060"/>
              </w:rPr>
            </w:pPr>
          </w:p>
        </w:tc>
        <w:tc>
          <w:tcPr>
            <w:tcW w:w="413" w:type="pct"/>
            <w:shd w:val="clear" w:color="auto" w:fill="auto"/>
          </w:tcPr>
          <w:p w14:paraId="5F1E1B91" w14:textId="77777777" w:rsidR="00FB70E1" w:rsidRPr="00C349DC" w:rsidRDefault="00000000">
            <w:pPr>
              <w:pStyle w:val="NoSpacing"/>
              <w:jc w:val="both"/>
              <w:rPr>
                <w:rStyle w:val="Emphasis"/>
                <w:rFonts w:ascii="Arial Narrow" w:hAnsi="Arial Narrow"/>
                <w:i w:val="0"/>
                <w:iCs w:val="0"/>
                <w:color w:val="002060"/>
              </w:rPr>
            </w:pPr>
            <w:r w:rsidRPr="00C349DC">
              <w:rPr>
                <w:rStyle w:val="Emphasis"/>
                <w:rFonts w:ascii="Arial Narrow" w:hAnsi="Arial Narrow"/>
                <w:i w:val="0"/>
                <w:iCs w:val="0"/>
                <w:color w:val="002060"/>
              </w:rPr>
              <w:t>Da/Nu</w:t>
            </w:r>
          </w:p>
        </w:tc>
      </w:tr>
      <w:tr w:rsidR="00C349DC" w:rsidRPr="00C349DC" w14:paraId="1E8FF03E" w14:textId="77777777" w:rsidTr="00C349DC">
        <w:tc>
          <w:tcPr>
            <w:tcW w:w="520" w:type="pct"/>
            <w:shd w:val="clear" w:color="auto" w:fill="auto"/>
          </w:tcPr>
          <w:p w14:paraId="2B1738A1" w14:textId="77777777" w:rsidR="00FB70E1" w:rsidRPr="00C349DC" w:rsidRDefault="00FB70E1" w:rsidP="00C349DC">
            <w:pPr>
              <w:pStyle w:val="NoSpacing"/>
              <w:numPr>
                <w:ilvl w:val="0"/>
                <w:numId w:val="4"/>
              </w:numPr>
              <w:jc w:val="both"/>
              <w:rPr>
                <w:rStyle w:val="Emphasis"/>
                <w:rFonts w:ascii="Arial Narrow" w:hAnsi="Arial Narrow"/>
                <w:i w:val="0"/>
                <w:iCs w:val="0"/>
                <w:color w:val="002060"/>
              </w:rPr>
            </w:pPr>
          </w:p>
        </w:tc>
        <w:tc>
          <w:tcPr>
            <w:tcW w:w="4068" w:type="pct"/>
            <w:shd w:val="clear" w:color="auto" w:fill="auto"/>
          </w:tcPr>
          <w:p w14:paraId="34E43E2C" w14:textId="77777777" w:rsidR="00C349DC" w:rsidRPr="00C349DC" w:rsidRDefault="00C349DC" w:rsidP="00C349DC">
            <w:pPr>
              <w:pStyle w:val="Heading2"/>
              <w:numPr>
                <w:ilvl w:val="255"/>
                <w:numId w:val="0"/>
              </w:numPr>
              <w:spacing w:before="0" w:line="240" w:lineRule="auto"/>
              <w:jc w:val="both"/>
              <w:rPr>
                <w:rFonts w:ascii="Arial Narrow" w:hAnsi="Arial Narrow"/>
                <w:color w:val="002060"/>
                <w:sz w:val="22"/>
                <w:szCs w:val="22"/>
              </w:rPr>
            </w:pPr>
            <w:r w:rsidRPr="00C349DC">
              <w:rPr>
                <w:rStyle w:val="Emphasis"/>
                <w:rFonts w:ascii="Arial Narrow" w:hAnsi="Arial Narrow"/>
                <w:i w:val="0"/>
                <w:iCs w:val="0"/>
                <w:color w:val="002060"/>
                <w:sz w:val="22"/>
                <w:szCs w:val="22"/>
              </w:rPr>
              <w:t>Valoarea achiziției de echipamente IT pentru fiecare laborator de informatica, nu depășește plafonul maxim stabilit de ghidul solicitantului</w:t>
            </w:r>
          </w:p>
        </w:tc>
        <w:tc>
          <w:tcPr>
            <w:tcW w:w="413" w:type="pct"/>
            <w:shd w:val="clear" w:color="auto" w:fill="auto"/>
          </w:tcPr>
          <w:p w14:paraId="3331F4FA" w14:textId="77777777" w:rsidR="00FB70E1" w:rsidRPr="00C349DC" w:rsidRDefault="00000000">
            <w:pPr>
              <w:pStyle w:val="NoSpacing"/>
              <w:jc w:val="both"/>
              <w:rPr>
                <w:rStyle w:val="Emphasis"/>
                <w:rFonts w:ascii="Arial Narrow" w:hAnsi="Arial Narrow"/>
                <w:i w:val="0"/>
                <w:iCs w:val="0"/>
                <w:color w:val="002060"/>
              </w:rPr>
            </w:pPr>
            <w:r w:rsidRPr="00C349DC">
              <w:rPr>
                <w:rStyle w:val="Emphasis"/>
                <w:rFonts w:ascii="Arial Narrow" w:hAnsi="Arial Narrow"/>
                <w:i w:val="0"/>
                <w:iCs w:val="0"/>
                <w:color w:val="002060"/>
              </w:rPr>
              <w:t>Da/Nu</w:t>
            </w:r>
          </w:p>
        </w:tc>
      </w:tr>
      <w:tr w:rsidR="00C349DC" w:rsidRPr="00C349DC" w14:paraId="39D968E7" w14:textId="77777777" w:rsidTr="00C349DC">
        <w:tc>
          <w:tcPr>
            <w:tcW w:w="520" w:type="pct"/>
            <w:shd w:val="clear" w:color="auto" w:fill="auto"/>
          </w:tcPr>
          <w:p w14:paraId="130030B3" w14:textId="77777777" w:rsidR="00FB70E1" w:rsidRPr="00C349DC" w:rsidRDefault="00FB70E1" w:rsidP="00C349DC">
            <w:pPr>
              <w:pStyle w:val="NoSpacing"/>
              <w:numPr>
                <w:ilvl w:val="0"/>
                <w:numId w:val="4"/>
              </w:numPr>
              <w:jc w:val="both"/>
              <w:rPr>
                <w:rStyle w:val="Emphasis"/>
                <w:rFonts w:ascii="Arial Narrow" w:hAnsi="Arial Narrow"/>
                <w:i w:val="0"/>
                <w:iCs w:val="0"/>
                <w:color w:val="002060"/>
              </w:rPr>
            </w:pPr>
          </w:p>
        </w:tc>
        <w:tc>
          <w:tcPr>
            <w:tcW w:w="4068" w:type="pct"/>
            <w:shd w:val="clear" w:color="auto" w:fill="auto"/>
          </w:tcPr>
          <w:p w14:paraId="09590305" w14:textId="77777777" w:rsidR="00FB70E1" w:rsidRPr="00C349DC" w:rsidRDefault="00000000">
            <w:pPr>
              <w:pStyle w:val="TableParagraph"/>
              <w:jc w:val="both"/>
              <w:rPr>
                <w:rStyle w:val="Emphasis"/>
                <w:rFonts w:ascii="Arial Narrow" w:hAnsi="Arial Narrow"/>
                <w:i w:val="0"/>
                <w:iCs w:val="0"/>
                <w:color w:val="002060"/>
              </w:rPr>
            </w:pPr>
            <w:r w:rsidRPr="00C349DC">
              <w:rPr>
                <w:rStyle w:val="Emphasis"/>
                <w:rFonts w:ascii="Arial Narrow" w:hAnsi="Arial Narrow"/>
                <w:i w:val="0"/>
                <w:iCs w:val="0"/>
                <w:color w:val="002060"/>
              </w:rPr>
              <w:t>Este respectat plafonul maxim pentru dotarea cu mobilier pentru fiecare sală de clasă/sala activitati extrașcolare sau sportive</w:t>
            </w:r>
          </w:p>
        </w:tc>
        <w:tc>
          <w:tcPr>
            <w:tcW w:w="413" w:type="pct"/>
            <w:shd w:val="clear" w:color="auto" w:fill="auto"/>
          </w:tcPr>
          <w:p w14:paraId="36D58EF0" w14:textId="77777777" w:rsidR="00FB70E1" w:rsidRPr="00C349DC" w:rsidRDefault="00000000">
            <w:pPr>
              <w:pStyle w:val="NoSpacing"/>
              <w:jc w:val="both"/>
              <w:rPr>
                <w:rStyle w:val="Emphasis"/>
                <w:rFonts w:ascii="Arial Narrow" w:hAnsi="Arial Narrow"/>
                <w:i w:val="0"/>
                <w:iCs w:val="0"/>
                <w:color w:val="002060"/>
              </w:rPr>
            </w:pPr>
            <w:r w:rsidRPr="00C349DC">
              <w:rPr>
                <w:rStyle w:val="Emphasis"/>
                <w:rFonts w:ascii="Arial Narrow" w:hAnsi="Arial Narrow"/>
                <w:i w:val="0"/>
                <w:iCs w:val="0"/>
                <w:color w:val="002060"/>
              </w:rPr>
              <w:t>Da/Nu</w:t>
            </w:r>
          </w:p>
        </w:tc>
      </w:tr>
      <w:tr w:rsidR="00C349DC" w:rsidRPr="00C349DC" w14:paraId="055A44A4" w14:textId="77777777" w:rsidTr="00C349DC">
        <w:trPr>
          <w:trHeight w:val="759"/>
        </w:trPr>
        <w:tc>
          <w:tcPr>
            <w:tcW w:w="520" w:type="pct"/>
            <w:shd w:val="clear" w:color="auto" w:fill="auto"/>
          </w:tcPr>
          <w:p w14:paraId="649A25FB" w14:textId="77777777" w:rsidR="00FB70E1" w:rsidRPr="00C349DC" w:rsidRDefault="00FB70E1" w:rsidP="00C349DC">
            <w:pPr>
              <w:pStyle w:val="NoSpacing"/>
              <w:numPr>
                <w:ilvl w:val="0"/>
                <w:numId w:val="4"/>
              </w:numPr>
              <w:jc w:val="both"/>
              <w:rPr>
                <w:rStyle w:val="Emphasis"/>
                <w:rFonts w:ascii="Arial Narrow" w:hAnsi="Arial Narrow"/>
                <w:i w:val="0"/>
                <w:iCs w:val="0"/>
                <w:color w:val="002060"/>
              </w:rPr>
            </w:pPr>
          </w:p>
        </w:tc>
        <w:tc>
          <w:tcPr>
            <w:tcW w:w="4068" w:type="pct"/>
            <w:shd w:val="clear" w:color="auto" w:fill="auto"/>
          </w:tcPr>
          <w:p w14:paraId="08AFF3A4" w14:textId="607E77E4" w:rsidR="00FB70E1" w:rsidRPr="00C349DC" w:rsidRDefault="00000000">
            <w:pPr>
              <w:pStyle w:val="TableParagraph"/>
              <w:jc w:val="both"/>
              <w:rPr>
                <w:rStyle w:val="Emphasis"/>
                <w:rFonts w:ascii="Arial Narrow" w:hAnsi="Arial Narrow"/>
                <w:i w:val="0"/>
                <w:iCs w:val="0"/>
                <w:color w:val="002060"/>
              </w:rPr>
            </w:pPr>
            <w:r w:rsidRPr="00C349DC">
              <w:rPr>
                <w:rStyle w:val="Emphasis"/>
                <w:rFonts w:ascii="Arial Narrow" w:hAnsi="Arial Narrow"/>
                <w:i w:val="0"/>
                <w:iCs w:val="0"/>
                <w:color w:val="002060"/>
              </w:rPr>
              <w:t xml:space="preserve">Este respectat plafonul maxim pentru dotarea fiecărui laborator/cabinet școlar sau a celor de asistență psihopedagogică, cu încadrarea </w:t>
            </w:r>
            <w:r w:rsidR="00FA168A">
              <w:rPr>
                <w:rStyle w:val="Emphasis"/>
                <w:rFonts w:ascii="Arial Narrow" w:hAnsi="Arial Narrow"/>
                <w:i w:val="0"/>
                <w:iCs w:val="0"/>
                <w:color w:val="002060"/>
              </w:rPr>
              <w:t>î</w:t>
            </w:r>
            <w:r w:rsidRPr="00C349DC">
              <w:rPr>
                <w:rStyle w:val="Emphasis"/>
                <w:rFonts w:ascii="Arial Narrow" w:hAnsi="Arial Narrow"/>
                <w:i w:val="0"/>
                <w:iCs w:val="0"/>
                <w:color w:val="002060"/>
              </w:rPr>
              <w:t xml:space="preserve">n plafoanele stabilite pentru dotări </w:t>
            </w:r>
            <w:r w:rsidR="00FA168A">
              <w:rPr>
                <w:rStyle w:val="Emphasis"/>
                <w:rFonts w:ascii="Arial Narrow" w:hAnsi="Arial Narrow"/>
                <w:i w:val="0"/>
                <w:iCs w:val="0"/>
                <w:color w:val="002060"/>
              </w:rPr>
              <w:t>ș</w:t>
            </w:r>
            <w:r w:rsidRPr="00C349DC">
              <w:rPr>
                <w:rStyle w:val="Emphasis"/>
                <w:rFonts w:ascii="Arial Narrow" w:hAnsi="Arial Narrow"/>
                <w:i w:val="0"/>
                <w:iCs w:val="0"/>
                <w:color w:val="002060"/>
              </w:rPr>
              <w:t>i pentru digitalizare (6.000,00 euo/lab digitalizat)</w:t>
            </w:r>
          </w:p>
        </w:tc>
        <w:tc>
          <w:tcPr>
            <w:tcW w:w="413" w:type="pct"/>
            <w:shd w:val="clear" w:color="auto" w:fill="auto"/>
          </w:tcPr>
          <w:p w14:paraId="61228BCE" w14:textId="77777777" w:rsidR="00FB70E1" w:rsidRPr="00C349DC" w:rsidRDefault="00000000">
            <w:pPr>
              <w:pStyle w:val="NoSpacing"/>
              <w:jc w:val="both"/>
              <w:rPr>
                <w:rStyle w:val="Emphasis"/>
                <w:rFonts w:ascii="Arial Narrow" w:hAnsi="Arial Narrow"/>
                <w:i w:val="0"/>
                <w:iCs w:val="0"/>
                <w:color w:val="002060"/>
              </w:rPr>
            </w:pPr>
            <w:r w:rsidRPr="00C349DC">
              <w:rPr>
                <w:rStyle w:val="Emphasis"/>
                <w:rFonts w:ascii="Arial Narrow" w:hAnsi="Arial Narrow"/>
                <w:i w:val="0"/>
                <w:iCs w:val="0"/>
                <w:color w:val="002060"/>
              </w:rPr>
              <w:t>Da/Nu</w:t>
            </w:r>
          </w:p>
        </w:tc>
      </w:tr>
      <w:tr w:rsidR="00C349DC" w:rsidRPr="00C349DC" w14:paraId="4A39A883" w14:textId="77777777" w:rsidTr="00C349DC">
        <w:tc>
          <w:tcPr>
            <w:tcW w:w="520" w:type="pct"/>
            <w:shd w:val="clear" w:color="auto" w:fill="auto"/>
          </w:tcPr>
          <w:p w14:paraId="73080325" w14:textId="77777777" w:rsidR="00FB70E1" w:rsidRPr="00C349DC" w:rsidRDefault="00FB70E1" w:rsidP="00C349DC">
            <w:pPr>
              <w:pStyle w:val="NoSpacing"/>
              <w:numPr>
                <w:ilvl w:val="0"/>
                <w:numId w:val="4"/>
              </w:numPr>
              <w:jc w:val="both"/>
              <w:rPr>
                <w:rStyle w:val="Emphasis"/>
                <w:rFonts w:ascii="Arial Narrow" w:hAnsi="Arial Narrow"/>
                <w:i w:val="0"/>
                <w:iCs w:val="0"/>
                <w:color w:val="002060"/>
              </w:rPr>
            </w:pPr>
          </w:p>
        </w:tc>
        <w:tc>
          <w:tcPr>
            <w:tcW w:w="4068" w:type="pct"/>
            <w:shd w:val="clear" w:color="auto" w:fill="auto"/>
          </w:tcPr>
          <w:p w14:paraId="156D8BCB" w14:textId="77777777" w:rsidR="00FB70E1" w:rsidRPr="00C349DC" w:rsidRDefault="00000000">
            <w:pPr>
              <w:pStyle w:val="TableParagraph"/>
              <w:jc w:val="both"/>
              <w:rPr>
                <w:rStyle w:val="Emphasis"/>
                <w:rFonts w:ascii="Arial Narrow" w:hAnsi="Arial Narrow"/>
                <w:i w:val="0"/>
                <w:iCs w:val="0"/>
                <w:color w:val="002060"/>
              </w:rPr>
            </w:pPr>
            <w:r w:rsidRPr="00C349DC">
              <w:rPr>
                <w:rStyle w:val="Emphasis"/>
                <w:rFonts w:ascii="Arial Narrow" w:hAnsi="Arial Narrow"/>
                <w:i w:val="0"/>
                <w:iCs w:val="0"/>
                <w:color w:val="002060"/>
              </w:rPr>
              <w:t>În bugetul proiectului se regăsesc bugetate cheltuieli atribuite tuturor tipurilor de investiții aferente prezentului apel de proiecte, conform ghidului</w:t>
            </w:r>
          </w:p>
        </w:tc>
        <w:tc>
          <w:tcPr>
            <w:tcW w:w="413" w:type="pct"/>
            <w:shd w:val="clear" w:color="auto" w:fill="auto"/>
          </w:tcPr>
          <w:p w14:paraId="2698AD36" w14:textId="77777777" w:rsidR="00FB70E1" w:rsidRPr="00C349DC" w:rsidRDefault="00000000">
            <w:pPr>
              <w:pStyle w:val="NoSpacing"/>
              <w:jc w:val="both"/>
              <w:rPr>
                <w:rStyle w:val="Emphasis"/>
                <w:rFonts w:ascii="Arial Narrow" w:hAnsi="Arial Narrow"/>
                <w:i w:val="0"/>
                <w:iCs w:val="0"/>
                <w:color w:val="002060"/>
              </w:rPr>
            </w:pPr>
            <w:r w:rsidRPr="00C349DC">
              <w:rPr>
                <w:rStyle w:val="Emphasis"/>
                <w:rFonts w:ascii="Arial Narrow" w:hAnsi="Arial Narrow"/>
                <w:i w:val="0"/>
                <w:iCs w:val="0"/>
                <w:color w:val="002060"/>
              </w:rPr>
              <w:t>Da/Nu</w:t>
            </w:r>
          </w:p>
        </w:tc>
      </w:tr>
      <w:tr w:rsidR="00C349DC" w:rsidRPr="00C349DC" w14:paraId="407A9123" w14:textId="77777777" w:rsidTr="00C349DC">
        <w:tc>
          <w:tcPr>
            <w:tcW w:w="520" w:type="pct"/>
            <w:shd w:val="clear" w:color="auto" w:fill="auto"/>
          </w:tcPr>
          <w:p w14:paraId="210296C3" w14:textId="77777777" w:rsidR="00FB70E1" w:rsidRPr="00C349DC" w:rsidRDefault="00FB70E1" w:rsidP="00C349DC">
            <w:pPr>
              <w:pStyle w:val="NoSpacing"/>
              <w:numPr>
                <w:ilvl w:val="0"/>
                <w:numId w:val="4"/>
              </w:numPr>
              <w:jc w:val="both"/>
              <w:rPr>
                <w:rStyle w:val="Emphasis"/>
                <w:rFonts w:ascii="Arial Narrow" w:hAnsi="Arial Narrow"/>
                <w:i w:val="0"/>
                <w:iCs w:val="0"/>
                <w:color w:val="002060"/>
              </w:rPr>
            </w:pPr>
          </w:p>
        </w:tc>
        <w:tc>
          <w:tcPr>
            <w:tcW w:w="4068" w:type="pct"/>
            <w:shd w:val="clear" w:color="auto" w:fill="auto"/>
          </w:tcPr>
          <w:p w14:paraId="7B5E8343" w14:textId="77777777" w:rsidR="00FB70E1" w:rsidRPr="00C349DC" w:rsidRDefault="00000000">
            <w:pPr>
              <w:pStyle w:val="NoSpacing"/>
              <w:jc w:val="both"/>
              <w:rPr>
                <w:rStyle w:val="Emphasis"/>
                <w:rFonts w:ascii="Arial Narrow" w:hAnsi="Arial Narrow"/>
                <w:i w:val="0"/>
                <w:iCs w:val="0"/>
                <w:color w:val="002060"/>
              </w:rPr>
            </w:pPr>
            <w:r w:rsidRPr="00C349DC">
              <w:rPr>
                <w:rStyle w:val="Emphasis"/>
                <w:rFonts w:ascii="Arial Narrow" w:hAnsi="Arial Narrow"/>
                <w:i w:val="0"/>
                <w:iCs w:val="0"/>
                <w:color w:val="002060"/>
              </w:rPr>
              <w:t>Durata proiectului este de maximum 36.luni, pana la data de 31 martie 2025, conform termenului aferent I9 din Programul Național de Redresare și Reziliență</w:t>
            </w:r>
          </w:p>
        </w:tc>
        <w:tc>
          <w:tcPr>
            <w:tcW w:w="413" w:type="pct"/>
            <w:shd w:val="clear" w:color="auto" w:fill="auto"/>
          </w:tcPr>
          <w:p w14:paraId="73DEAC07" w14:textId="77777777" w:rsidR="00FB70E1" w:rsidRPr="00C349DC" w:rsidRDefault="00000000">
            <w:pPr>
              <w:pStyle w:val="NoSpacing"/>
              <w:jc w:val="both"/>
              <w:rPr>
                <w:rStyle w:val="Emphasis"/>
                <w:rFonts w:ascii="Arial Narrow" w:hAnsi="Arial Narrow"/>
                <w:i w:val="0"/>
                <w:iCs w:val="0"/>
                <w:color w:val="002060"/>
              </w:rPr>
            </w:pPr>
            <w:r w:rsidRPr="00C349DC">
              <w:rPr>
                <w:rStyle w:val="Emphasis"/>
                <w:rFonts w:ascii="Arial Narrow" w:hAnsi="Arial Narrow"/>
                <w:i w:val="0"/>
                <w:iCs w:val="0"/>
                <w:color w:val="002060"/>
              </w:rPr>
              <w:t>Da/Nu</w:t>
            </w:r>
          </w:p>
        </w:tc>
      </w:tr>
      <w:tr w:rsidR="00C349DC" w:rsidRPr="00C349DC" w14:paraId="40FAFD36" w14:textId="77777777" w:rsidTr="00C349DC">
        <w:trPr>
          <w:trHeight w:val="926"/>
        </w:trPr>
        <w:tc>
          <w:tcPr>
            <w:tcW w:w="520" w:type="pct"/>
            <w:shd w:val="clear" w:color="auto" w:fill="auto"/>
          </w:tcPr>
          <w:p w14:paraId="391ECAA6" w14:textId="77777777" w:rsidR="00FB70E1" w:rsidRPr="00C349DC" w:rsidRDefault="00FB70E1" w:rsidP="00C349DC">
            <w:pPr>
              <w:pStyle w:val="NoSpacing"/>
              <w:numPr>
                <w:ilvl w:val="0"/>
                <w:numId w:val="4"/>
              </w:numPr>
              <w:jc w:val="both"/>
              <w:rPr>
                <w:rStyle w:val="Emphasis"/>
                <w:rFonts w:ascii="Arial Narrow" w:hAnsi="Arial Narrow"/>
                <w:i w:val="0"/>
                <w:iCs w:val="0"/>
                <w:color w:val="002060"/>
              </w:rPr>
            </w:pPr>
          </w:p>
        </w:tc>
        <w:tc>
          <w:tcPr>
            <w:tcW w:w="4068" w:type="pct"/>
            <w:shd w:val="clear" w:color="auto" w:fill="auto"/>
          </w:tcPr>
          <w:p w14:paraId="6D512176" w14:textId="77777777" w:rsidR="00FB70E1" w:rsidRPr="00C349DC" w:rsidRDefault="00000000">
            <w:pPr>
              <w:pStyle w:val="NoSpacing"/>
              <w:rPr>
                <w:rStyle w:val="Emphasis"/>
                <w:rFonts w:ascii="Arial Narrow" w:hAnsi="Arial Narrow"/>
                <w:i w:val="0"/>
                <w:iCs w:val="0"/>
                <w:color w:val="002060"/>
              </w:rPr>
            </w:pPr>
            <w:r w:rsidRPr="00C349DC">
              <w:rPr>
                <w:rStyle w:val="Emphasis"/>
                <w:rFonts w:ascii="Arial Narrow" w:hAnsi="Arial Narrow"/>
                <w:i w:val="0"/>
                <w:iCs w:val="0"/>
                <w:color w:val="002060"/>
              </w:rPr>
              <w:t>CRITERIILE DE VERIFICARE A CONFORMITATII ADMINISTRATIVE:</w:t>
            </w:r>
          </w:p>
          <w:p w14:paraId="5C7D9FEE" w14:textId="77777777" w:rsidR="00FB70E1" w:rsidRPr="00C349DC" w:rsidRDefault="00000000">
            <w:pPr>
              <w:pStyle w:val="NoSpacing"/>
              <w:rPr>
                <w:rStyle w:val="Emphasis"/>
                <w:rFonts w:ascii="Arial Narrow" w:hAnsi="Arial Narrow"/>
                <w:i w:val="0"/>
                <w:iCs w:val="0"/>
                <w:color w:val="002060"/>
              </w:rPr>
            </w:pPr>
            <w:r w:rsidRPr="00C349DC">
              <w:rPr>
                <w:rStyle w:val="Emphasis"/>
                <w:rFonts w:ascii="Arial Narrow" w:hAnsi="Arial Narrow"/>
                <w:i w:val="0"/>
                <w:iCs w:val="0"/>
                <w:color w:val="002060"/>
              </w:rPr>
              <w:t>Se verifică anexele cererii de finantare/ declarațiile solicitate prin ghidul specific a fi depuse odată cu cererea de finanțare, precum și completarea corespunzătoare a acestora, respectiv:</w:t>
            </w:r>
          </w:p>
          <w:p w14:paraId="5A6D553C" w14:textId="44F349A4" w:rsidR="00FB70E1" w:rsidRPr="00C349DC" w:rsidRDefault="00000000">
            <w:pPr>
              <w:pStyle w:val="ListParagraph"/>
              <w:widowControl w:val="0"/>
              <w:numPr>
                <w:ilvl w:val="8"/>
                <w:numId w:val="2"/>
              </w:numPr>
              <w:spacing w:after="0" w:line="240" w:lineRule="auto"/>
              <w:ind w:left="346"/>
              <w:jc w:val="both"/>
              <w:rPr>
                <w:rStyle w:val="Emphasis"/>
                <w:rFonts w:ascii="Arial Narrow" w:hAnsi="Arial Narrow"/>
                <w:i w:val="0"/>
                <w:iCs w:val="0"/>
                <w:color w:val="002060"/>
              </w:rPr>
            </w:pPr>
            <w:bookmarkStart w:id="1" w:name="_Hlk112417358"/>
            <w:r w:rsidRPr="00C349DC">
              <w:rPr>
                <w:rStyle w:val="Emphasis"/>
                <w:rFonts w:ascii="Arial Narrow" w:hAnsi="Arial Narrow"/>
                <w:i w:val="0"/>
                <w:iCs w:val="0"/>
                <w:color w:val="002060"/>
              </w:rPr>
              <w:t>Documentele statutare ale Solicitantului, care se încarcă în format exclusiv pdf de către Solicitant;</w:t>
            </w:r>
          </w:p>
          <w:p w14:paraId="2F6BCE97" w14:textId="5CB5C92A" w:rsidR="00FB70E1" w:rsidRPr="00C349DC" w:rsidRDefault="00000000">
            <w:pPr>
              <w:pStyle w:val="ListParagraph"/>
              <w:widowControl w:val="0"/>
              <w:numPr>
                <w:ilvl w:val="8"/>
                <w:numId w:val="2"/>
              </w:numPr>
              <w:spacing w:after="0" w:line="240" w:lineRule="auto"/>
              <w:ind w:left="346"/>
              <w:jc w:val="both"/>
              <w:rPr>
                <w:rStyle w:val="Emphasis"/>
                <w:rFonts w:ascii="Arial Narrow" w:hAnsi="Arial Narrow"/>
                <w:i w:val="0"/>
                <w:iCs w:val="0"/>
                <w:color w:val="002060"/>
              </w:rPr>
            </w:pPr>
            <w:r w:rsidRPr="00C349DC">
              <w:rPr>
                <w:rStyle w:val="Emphasis"/>
                <w:rFonts w:ascii="Arial Narrow" w:hAnsi="Arial Narrow"/>
                <w:i w:val="0"/>
                <w:iCs w:val="0"/>
                <w:color w:val="002060"/>
              </w:rPr>
              <w:t>Documente privind identificarea reprezentanților legali ai Solicitantului se încarcă în format exclusiv pdf de către Solicitant. Pentru reprezentantul legal al Solicitantului se va prezenta o copie a unui document de identificare;</w:t>
            </w:r>
          </w:p>
          <w:p w14:paraId="55E150FE" w14:textId="77777777" w:rsidR="00FB70E1" w:rsidRPr="00C349DC" w:rsidRDefault="00000000">
            <w:pPr>
              <w:pStyle w:val="ListParagraph"/>
              <w:widowControl w:val="0"/>
              <w:numPr>
                <w:ilvl w:val="8"/>
                <w:numId w:val="2"/>
              </w:numPr>
              <w:spacing w:after="0" w:line="240" w:lineRule="auto"/>
              <w:ind w:left="346"/>
              <w:jc w:val="both"/>
              <w:rPr>
                <w:rStyle w:val="Emphasis"/>
                <w:rFonts w:ascii="Arial Narrow" w:hAnsi="Arial Narrow"/>
                <w:i w:val="0"/>
                <w:iCs w:val="0"/>
                <w:color w:val="002060"/>
              </w:rPr>
            </w:pPr>
            <w:r w:rsidRPr="00C349DC">
              <w:rPr>
                <w:rStyle w:val="Emphasis"/>
                <w:rFonts w:ascii="Arial Narrow" w:hAnsi="Arial Narrow"/>
                <w:i w:val="0"/>
                <w:iCs w:val="0"/>
                <w:color w:val="002060"/>
              </w:rPr>
              <w:t>Certificat de atestare fiscală, referitor la obligațiile de plată la bugetul local precum și la bugetul de stat;</w:t>
            </w:r>
          </w:p>
          <w:p w14:paraId="3FED0DD2" w14:textId="77777777" w:rsidR="00FB70E1" w:rsidRPr="00C349DC" w:rsidRDefault="00000000">
            <w:pPr>
              <w:pStyle w:val="ListParagraph"/>
              <w:widowControl w:val="0"/>
              <w:numPr>
                <w:ilvl w:val="8"/>
                <w:numId w:val="2"/>
              </w:numPr>
              <w:spacing w:after="0" w:line="240" w:lineRule="auto"/>
              <w:ind w:left="346"/>
              <w:jc w:val="both"/>
              <w:rPr>
                <w:rStyle w:val="Emphasis"/>
                <w:rFonts w:ascii="Arial Narrow" w:hAnsi="Arial Narrow"/>
                <w:i w:val="0"/>
                <w:iCs w:val="0"/>
                <w:color w:val="002060"/>
              </w:rPr>
            </w:pPr>
            <w:r w:rsidRPr="00C349DC">
              <w:rPr>
                <w:rStyle w:val="Emphasis"/>
                <w:rFonts w:ascii="Arial Narrow" w:hAnsi="Arial Narrow"/>
                <w:i w:val="0"/>
                <w:iCs w:val="0"/>
                <w:color w:val="002060"/>
              </w:rPr>
              <w:t>Mandat special/Împuternicire specială pentru semnarea anumitor documente din Cererea de finanțare (dacă este cazul) – Anexa 8 - Împuternicirea pentru semnarea electronică extinsă a Cererii de finanțare și a anexelor la Cererea de finanțare (dacă este cazul), care se descarcă în format predefinit și completat și necesită doar semnare electronică și încărcare în platforma electronică. În cazul în care Cererea de finanțare și anexele la Cererea de finanțare (dacă este cazul) sunt semnate cu semnătura electronică extinsă de o persoană împuternicită de reprezentantul legal al Solicitantului se anexează documentul de împuternicire. Acesta reprezintă un document administrativ emis de reprezentantul legal, cu respectarea prevederilor legale în vigoare;</w:t>
            </w:r>
          </w:p>
          <w:p w14:paraId="0437FA33" w14:textId="77777777" w:rsidR="00FB70E1" w:rsidRPr="00C349DC" w:rsidRDefault="00000000">
            <w:pPr>
              <w:pStyle w:val="ListParagraph"/>
              <w:widowControl w:val="0"/>
              <w:numPr>
                <w:ilvl w:val="8"/>
                <w:numId w:val="2"/>
              </w:numPr>
              <w:spacing w:after="0" w:line="240" w:lineRule="auto"/>
              <w:ind w:left="346"/>
              <w:jc w:val="both"/>
              <w:rPr>
                <w:rStyle w:val="Emphasis"/>
                <w:rFonts w:ascii="Arial Narrow" w:hAnsi="Arial Narrow"/>
                <w:i w:val="0"/>
                <w:iCs w:val="0"/>
                <w:color w:val="002060"/>
              </w:rPr>
            </w:pPr>
            <w:r w:rsidRPr="00C349DC">
              <w:rPr>
                <w:rStyle w:val="Emphasis"/>
                <w:rFonts w:ascii="Arial Narrow" w:hAnsi="Arial Narrow"/>
                <w:i w:val="0"/>
                <w:iCs w:val="0"/>
                <w:color w:val="002060"/>
              </w:rPr>
              <w:t>Declarație pe propria răspundere privind evitarea dublei finanțări (Anexa 2);</w:t>
            </w:r>
          </w:p>
          <w:p w14:paraId="72861FE3" w14:textId="77777777" w:rsidR="00FB70E1" w:rsidRPr="00C349DC" w:rsidRDefault="00000000">
            <w:pPr>
              <w:pStyle w:val="ListParagraph"/>
              <w:widowControl w:val="0"/>
              <w:numPr>
                <w:ilvl w:val="8"/>
                <w:numId w:val="2"/>
              </w:numPr>
              <w:spacing w:after="0" w:line="240" w:lineRule="auto"/>
              <w:ind w:left="346"/>
              <w:jc w:val="both"/>
              <w:rPr>
                <w:rStyle w:val="Emphasis"/>
                <w:rFonts w:ascii="Arial Narrow" w:hAnsi="Arial Narrow"/>
                <w:i w:val="0"/>
                <w:iCs w:val="0"/>
                <w:color w:val="002060"/>
              </w:rPr>
            </w:pPr>
            <w:r w:rsidRPr="00C349DC">
              <w:rPr>
                <w:rStyle w:val="Emphasis"/>
                <w:rFonts w:ascii="Arial Narrow" w:hAnsi="Arial Narrow"/>
                <w:i w:val="0"/>
                <w:iCs w:val="0"/>
                <w:color w:val="002060"/>
              </w:rPr>
              <w:t>Declarație de angajament pentru colectarea datelor privind beneficiarul real al fondurilor (Anexa 3);</w:t>
            </w:r>
          </w:p>
          <w:p w14:paraId="1E822B7F" w14:textId="77777777" w:rsidR="00FB70E1" w:rsidRPr="00C349DC" w:rsidRDefault="00000000">
            <w:pPr>
              <w:pStyle w:val="ListParagraph"/>
              <w:widowControl w:val="0"/>
              <w:numPr>
                <w:ilvl w:val="8"/>
                <w:numId w:val="2"/>
              </w:numPr>
              <w:spacing w:after="0" w:line="240" w:lineRule="auto"/>
              <w:ind w:left="346"/>
              <w:jc w:val="both"/>
              <w:rPr>
                <w:rStyle w:val="Emphasis"/>
                <w:rFonts w:ascii="Arial Narrow" w:hAnsi="Arial Narrow"/>
                <w:i w:val="0"/>
                <w:iCs w:val="0"/>
                <w:color w:val="002060"/>
              </w:rPr>
            </w:pPr>
            <w:r w:rsidRPr="00C349DC">
              <w:rPr>
                <w:rStyle w:val="Emphasis"/>
                <w:rFonts w:ascii="Arial Narrow" w:hAnsi="Arial Narrow"/>
                <w:i w:val="0"/>
                <w:iCs w:val="0"/>
                <w:color w:val="002060"/>
              </w:rPr>
              <w:t>Declarație de consimțământ privind prelucrarea datelor cu caracter personal (Anexa 4), care se descarcă în format predefinit și completat și necesită doar verificarea datelor predefinite, cu semnare electronică și încărcare în platforma electronică. Această declarație se completează de către reprezentantul legal al Solicitantului;</w:t>
            </w:r>
          </w:p>
          <w:p w14:paraId="02CB6D80" w14:textId="3E483379" w:rsidR="00FB70E1" w:rsidRPr="00C349DC" w:rsidRDefault="00000000">
            <w:pPr>
              <w:pStyle w:val="ListParagraph"/>
              <w:widowControl w:val="0"/>
              <w:numPr>
                <w:ilvl w:val="8"/>
                <w:numId w:val="2"/>
              </w:numPr>
              <w:spacing w:after="0" w:line="240" w:lineRule="auto"/>
              <w:ind w:left="346"/>
              <w:jc w:val="both"/>
              <w:rPr>
                <w:rStyle w:val="Emphasis"/>
                <w:rFonts w:ascii="Arial Narrow" w:hAnsi="Arial Narrow"/>
                <w:i w:val="0"/>
                <w:iCs w:val="0"/>
                <w:color w:val="002060"/>
              </w:rPr>
            </w:pPr>
            <w:r w:rsidRPr="00C349DC">
              <w:rPr>
                <w:rStyle w:val="Emphasis"/>
                <w:rFonts w:ascii="Arial Narrow" w:hAnsi="Arial Narrow"/>
                <w:i w:val="0"/>
                <w:iCs w:val="0"/>
                <w:color w:val="002060"/>
              </w:rPr>
              <w:t>Declarație privind conflictul de interese (Anexa 5), care se generează automat, fiind înglobată în Cererea de finanțare, și se anexează</w:t>
            </w:r>
            <w:r w:rsidR="008B3B0F">
              <w:rPr>
                <w:rStyle w:val="Emphasis"/>
                <w:rFonts w:ascii="Arial Narrow" w:hAnsi="Arial Narrow"/>
                <w:i w:val="0"/>
                <w:iCs w:val="0"/>
                <w:color w:val="002060"/>
              </w:rPr>
              <w:t>;</w:t>
            </w:r>
          </w:p>
          <w:p w14:paraId="51346A1E" w14:textId="72EB7B73" w:rsidR="00FB70E1" w:rsidRPr="00C349DC" w:rsidRDefault="00000000">
            <w:pPr>
              <w:pStyle w:val="ListParagraph"/>
              <w:widowControl w:val="0"/>
              <w:numPr>
                <w:ilvl w:val="8"/>
                <w:numId w:val="2"/>
              </w:numPr>
              <w:spacing w:after="0" w:line="240" w:lineRule="auto"/>
              <w:ind w:left="346"/>
              <w:jc w:val="both"/>
              <w:rPr>
                <w:rStyle w:val="Emphasis"/>
                <w:rFonts w:ascii="Arial Narrow" w:hAnsi="Arial Narrow"/>
                <w:i w:val="0"/>
                <w:iCs w:val="0"/>
                <w:color w:val="002060"/>
              </w:rPr>
            </w:pPr>
            <w:r w:rsidRPr="00C349DC">
              <w:rPr>
                <w:rStyle w:val="Emphasis"/>
                <w:rFonts w:ascii="Arial Narrow" w:hAnsi="Arial Narrow"/>
                <w:i w:val="0"/>
                <w:iCs w:val="0"/>
                <w:color w:val="002060"/>
              </w:rPr>
              <w:t>Declarație privind respectarea principiului DNSH (Anexa 6)</w:t>
            </w:r>
            <w:r w:rsidR="008B3B0F">
              <w:rPr>
                <w:rStyle w:val="Emphasis"/>
                <w:rFonts w:ascii="Arial Narrow" w:hAnsi="Arial Narrow"/>
                <w:i w:val="0"/>
                <w:iCs w:val="0"/>
                <w:color w:val="002060"/>
              </w:rPr>
              <w:t>;</w:t>
            </w:r>
          </w:p>
          <w:p w14:paraId="62D7D797" w14:textId="4EEBEA74" w:rsidR="00FB70E1" w:rsidRPr="00C349DC" w:rsidRDefault="00000000">
            <w:pPr>
              <w:widowControl w:val="0"/>
              <w:numPr>
                <w:ilvl w:val="8"/>
                <w:numId w:val="2"/>
              </w:numPr>
              <w:spacing w:after="0" w:line="240" w:lineRule="auto"/>
              <w:ind w:left="346"/>
              <w:jc w:val="both"/>
              <w:rPr>
                <w:rStyle w:val="Emphasis"/>
                <w:rFonts w:ascii="Arial Narrow" w:hAnsi="Arial Narrow"/>
                <w:i w:val="0"/>
                <w:iCs w:val="0"/>
                <w:color w:val="002060"/>
              </w:rPr>
            </w:pPr>
            <w:r w:rsidRPr="00C349DC">
              <w:rPr>
                <w:rStyle w:val="Emphasis"/>
                <w:rFonts w:ascii="Arial Narrow" w:hAnsi="Arial Narrow"/>
                <w:i w:val="0"/>
                <w:iCs w:val="0"/>
                <w:color w:val="002060"/>
              </w:rPr>
              <w:t>Declarație privind TVA aferentă cheltuielilor proiectului (Anexa 7)</w:t>
            </w:r>
            <w:r w:rsidR="008B3B0F">
              <w:rPr>
                <w:rStyle w:val="Emphasis"/>
                <w:rFonts w:ascii="Arial Narrow" w:hAnsi="Arial Narrow"/>
                <w:i w:val="0"/>
                <w:iCs w:val="0"/>
                <w:color w:val="002060"/>
              </w:rPr>
              <w:t>;</w:t>
            </w:r>
          </w:p>
          <w:p w14:paraId="0D76B2C5" w14:textId="4B8E51C3" w:rsidR="00FB70E1" w:rsidRPr="00C349DC" w:rsidRDefault="00000000">
            <w:pPr>
              <w:pStyle w:val="ListParagraph"/>
              <w:widowControl w:val="0"/>
              <w:numPr>
                <w:ilvl w:val="8"/>
                <w:numId w:val="2"/>
              </w:numPr>
              <w:spacing w:after="0" w:line="240" w:lineRule="auto"/>
              <w:ind w:left="346"/>
              <w:jc w:val="both"/>
              <w:rPr>
                <w:rStyle w:val="Emphasis"/>
                <w:rFonts w:ascii="Arial Narrow" w:hAnsi="Arial Narrow"/>
                <w:i w:val="0"/>
                <w:iCs w:val="0"/>
                <w:color w:val="002060"/>
              </w:rPr>
            </w:pPr>
            <w:r w:rsidRPr="00C349DC">
              <w:rPr>
                <w:rStyle w:val="Emphasis"/>
                <w:rFonts w:ascii="Arial Narrow" w:hAnsi="Arial Narrow"/>
                <w:i w:val="0"/>
                <w:iCs w:val="0"/>
                <w:color w:val="002060"/>
              </w:rPr>
              <w:t>Studii de piață pentru justificarea costurilor propuse</w:t>
            </w:r>
            <w:bookmarkEnd w:id="1"/>
            <w:r w:rsidR="008B3B0F">
              <w:rPr>
                <w:rStyle w:val="Emphasis"/>
                <w:rFonts w:ascii="Arial Narrow" w:hAnsi="Arial Narrow"/>
                <w:i w:val="0"/>
                <w:iCs w:val="0"/>
                <w:color w:val="002060"/>
              </w:rPr>
              <w:t>.</w:t>
            </w:r>
          </w:p>
        </w:tc>
        <w:tc>
          <w:tcPr>
            <w:tcW w:w="413" w:type="pct"/>
            <w:shd w:val="clear" w:color="auto" w:fill="auto"/>
          </w:tcPr>
          <w:p w14:paraId="1DB4ED29" w14:textId="77777777" w:rsidR="00FB70E1" w:rsidRPr="00C349DC" w:rsidRDefault="00000000">
            <w:pPr>
              <w:pStyle w:val="NoSpacing"/>
              <w:jc w:val="both"/>
              <w:rPr>
                <w:rStyle w:val="Emphasis"/>
                <w:rFonts w:ascii="Arial Narrow" w:hAnsi="Arial Narrow"/>
                <w:i w:val="0"/>
                <w:iCs w:val="0"/>
                <w:color w:val="002060"/>
              </w:rPr>
            </w:pPr>
            <w:r w:rsidRPr="00C349DC">
              <w:rPr>
                <w:rStyle w:val="Emphasis"/>
                <w:rFonts w:ascii="Arial Narrow" w:hAnsi="Arial Narrow"/>
                <w:i w:val="0"/>
                <w:iCs w:val="0"/>
                <w:color w:val="002060"/>
              </w:rPr>
              <w:t>Da/Nu</w:t>
            </w:r>
          </w:p>
        </w:tc>
      </w:tr>
    </w:tbl>
    <w:p w14:paraId="77D0C6BF" w14:textId="77777777" w:rsidR="00FB70E1" w:rsidRPr="00C349DC" w:rsidRDefault="00FB70E1">
      <w:pPr>
        <w:pStyle w:val="NoSpacing"/>
        <w:jc w:val="both"/>
        <w:rPr>
          <w:rFonts w:ascii="Arial Narrow" w:hAnsi="Arial Narrow"/>
          <w:color w:val="002060"/>
          <w:sz w:val="20"/>
          <w:szCs w:val="20"/>
        </w:rPr>
      </w:pPr>
    </w:p>
    <w:sectPr w:rsidR="00FB70E1" w:rsidRPr="00C349DC" w:rsidSect="00C349DC">
      <w:headerReference w:type="default" r:id="rId9"/>
      <w:footerReference w:type="default" r:id="rId10"/>
      <w:footerReference w:type="first" r:id="rId11"/>
      <w:pgSz w:w="15840" w:h="12240" w:orient="landscape"/>
      <w:pgMar w:top="1440" w:right="900" w:bottom="1440" w:left="1985"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39B39" w14:textId="77777777" w:rsidR="002260DE" w:rsidRDefault="002260DE">
      <w:pPr>
        <w:spacing w:line="240" w:lineRule="auto"/>
      </w:pPr>
      <w:r>
        <w:separator/>
      </w:r>
    </w:p>
  </w:endnote>
  <w:endnote w:type="continuationSeparator" w:id="0">
    <w:p w14:paraId="4BB7A6D1" w14:textId="77777777" w:rsidR="002260DE" w:rsidRDefault="002260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40772" w14:textId="77777777" w:rsidR="00FB70E1" w:rsidRDefault="00000000">
    <w:pP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color w:val="000000"/>
      </w:rPr>
      <w:t>1</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F40E6" w14:textId="77777777" w:rsidR="00FB70E1" w:rsidRDefault="00000000">
    <w:pPr>
      <w:tabs>
        <w:tab w:val="center" w:pos="4680"/>
        <w:tab w:val="right" w:pos="9360"/>
      </w:tabs>
      <w:spacing w:after="0" w:line="240" w:lineRule="auto"/>
      <w:rPr>
        <w:color w:val="000000"/>
      </w:rPr>
    </w:pPr>
    <w:r>
      <w:rPr>
        <w:noProof/>
        <w:lang w:val="en-US" w:eastAsia="en-US"/>
      </w:rPr>
      <mc:AlternateContent>
        <mc:Choice Requires="wpg">
          <w:drawing>
            <wp:anchor distT="0" distB="0" distL="114300" distR="114300" simplePos="0" relativeHeight="251659264" behindDoc="0" locked="0" layoutInCell="1" allowOverlap="1" wp14:anchorId="6905DB7A" wp14:editId="20C1D4D4">
              <wp:simplePos x="0" y="0"/>
              <wp:positionH relativeFrom="column">
                <wp:posOffset>-1270</wp:posOffset>
              </wp:positionH>
              <wp:positionV relativeFrom="paragraph">
                <wp:posOffset>-51435</wp:posOffset>
              </wp:positionV>
              <wp:extent cx="9090660" cy="221615"/>
              <wp:effectExtent l="0" t="0" r="0" b="0"/>
              <wp:wrapNone/>
              <wp:docPr id="1" name="Grupare 1"/>
              <wp:cNvGraphicFramePr/>
              <a:graphic xmlns:a="http://schemas.openxmlformats.org/drawingml/2006/main">
                <a:graphicData uri="http://schemas.microsoft.com/office/word/2010/wordprocessingGroup">
                  <wpg:wgp>
                    <wpg:cNvGrpSpPr/>
                    <wpg:grpSpPr>
                      <a:xfrm>
                        <a:off x="0" y="0"/>
                        <a:ext cx="9090660" cy="221615"/>
                        <a:chOff x="5351" y="739"/>
                        <a:chExt cx="14316" cy="349"/>
                      </a:xfrm>
                    </wpg:grpSpPr>
                    <wps:wsp>
                      <wps:cNvPr id="4" name="Casetă text 4"/>
                      <wps:cNvSpPr txBox="1">
                        <a:spLocks noChangeArrowheads="1"/>
                      </wps:cNvSpPr>
                      <wps:spPr bwMode="auto">
                        <a:xfrm>
                          <a:off x="5351" y="800"/>
                          <a:ext cx="14316" cy="288"/>
                        </a:xfrm>
                        <a:prstGeom prst="rect">
                          <a:avLst/>
                        </a:prstGeom>
                        <a:noFill/>
                        <a:ln>
                          <a:noFill/>
                        </a:ln>
                      </wps:spPr>
                      <wps:txbx>
                        <w:txbxContent>
                          <w:p w14:paraId="470E8602" w14:textId="77777777" w:rsidR="00FB70E1" w:rsidRDefault="00000000">
                            <w:pPr>
                              <w:ind w:left="851" w:hanging="851"/>
                              <w:jc w:val="center"/>
                              <w:rPr>
                                <w:szCs w:val="18"/>
                              </w:rPr>
                            </w:pPr>
                            <w:r>
                              <w:fldChar w:fldCharType="begin"/>
                            </w:r>
                            <w:r>
                              <w:instrText>PAGE    \* MERGEFORMAT</w:instrText>
                            </w:r>
                            <w:r>
                              <w:fldChar w:fldCharType="separate"/>
                            </w:r>
                            <w:r>
                              <w:rPr>
                                <w:iCs/>
                                <w:sz w:val="18"/>
                                <w:szCs w:val="18"/>
                              </w:rPr>
                              <w:t>21</w:t>
                            </w:r>
                            <w:r>
                              <w:rPr>
                                <w:iCs/>
                                <w:sz w:val="18"/>
                                <w:szCs w:val="18"/>
                              </w:rPr>
                              <w:fldChar w:fldCharType="end"/>
                            </w:r>
                          </w:p>
                        </w:txbxContent>
                      </wps:txbx>
                      <wps:bodyPr rot="0" vert="horz" wrap="square" lIns="0" tIns="0" rIns="0" bIns="0" anchor="ctr" anchorCtr="0" upright="1">
                        <a:noAutofit/>
                      </wps:bodyPr>
                    </wps:wsp>
                    <wpg:grpSp>
                      <wpg:cNvPr id="5" name="Grupare 5"/>
                      <wpg:cNvGrpSpPr/>
                      <wpg:grpSpPr>
                        <a:xfrm>
                          <a:off x="5494" y="739"/>
                          <a:ext cx="372" cy="72"/>
                          <a:chOff x="5486" y="739"/>
                          <a:chExt cx="372" cy="72"/>
                        </a:xfrm>
                      </wpg:grpSpPr>
                      <wps:wsp>
                        <wps:cNvPr id="6" name="Oval 6"/>
                        <wps:cNvSpPr>
                          <a:spLocks noChangeArrowheads="1"/>
                        </wps:cNvSpPr>
                        <wps:spPr bwMode="auto">
                          <a:xfrm>
                            <a:off x="5486" y="739"/>
                            <a:ext cx="72" cy="72"/>
                          </a:xfrm>
                          <a:prstGeom prst="ellipse">
                            <a:avLst/>
                          </a:prstGeom>
                          <a:solidFill>
                            <a:srgbClr val="84A2C6"/>
                          </a:solidFill>
                          <a:ln>
                            <a:noFill/>
                          </a:ln>
                        </wps:spPr>
                        <wps:bodyPr rot="0" vert="horz" wrap="square" lIns="91440" tIns="45720" rIns="91440" bIns="45720" anchor="t" anchorCtr="0" upright="1">
                          <a:noAutofit/>
                        </wps:bodyPr>
                      </wps:wsp>
                      <wps:wsp>
                        <wps:cNvPr id="7" name="Oval 7"/>
                        <wps:cNvSpPr>
                          <a:spLocks noChangeArrowheads="1"/>
                        </wps:cNvSpPr>
                        <wps:spPr bwMode="auto">
                          <a:xfrm>
                            <a:off x="5636" y="739"/>
                            <a:ext cx="72" cy="72"/>
                          </a:xfrm>
                          <a:prstGeom prst="ellipse">
                            <a:avLst/>
                          </a:prstGeom>
                          <a:solidFill>
                            <a:srgbClr val="84A2C6"/>
                          </a:solidFill>
                          <a:ln>
                            <a:noFill/>
                          </a:ln>
                        </wps:spPr>
                        <wps:bodyPr rot="0" vert="horz" wrap="square" lIns="91440" tIns="45720" rIns="91440" bIns="45720" anchor="t" anchorCtr="0" upright="1">
                          <a:noAutofit/>
                        </wps:bodyPr>
                      </wps:wsp>
                      <wps:wsp>
                        <wps:cNvPr id="8" name="Oval 8"/>
                        <wps:cNvSpPr>
                          <a:spLocks noChangeArrowheads="1"/>
                        </wps:cNvSpPr>
                        <wps:spPr bwMode="auto">
                          <a:xfrm>
                            <a:off x="5786" y="739"/>
                            <a:ext cx="72" cy="72"/>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anchor>
          </w:drawing>
        </mc:Choice>
        <mc:Fallback>
          <w:pict>
            <v:group id="Grupare 1" o:spid="_x0000_s1026" style="position:absolute;margin-left:-.1pt;margin-top:-4.05pt;width:715.8pt;height:17.45pt;z-index:251659264" coordorigin="5351,739" coordsize="14316,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">
              <v:shapetype id="_x0000_t202" coordsize="21600,21600" o:spt="202" path="m,l,21600r21600,l21600,xe">
                <v:stroke joinstyle="miter"/>
                <v:path gradientshapeok="t" o:connecttype="rect"/>
              </v:shapetype>
              <v:shape id="Casetă text 4" o:spid="_x0000_s1027" type="#_x0000_t202" style="position:absolute;left:5351;top:800;width:14316;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filled="f" stroked="f">
                <v:textbox inset="0,0,0,0">
                  <w:txbxContent>
                    <w:p w:rsidR="00FB70E1" w:rsidRDefault="00000000">
                      <w:pPr>
                        <w:ind w:left="851" w:hanging="851"/>
                        <w:jc w:val="center"/>
                        <w:rPr>
                          <w:szCs w:val="18"/>
                        </w:rPr>
                      </w:pPr>
                      <w:r>
                        <w:fldChar w:fldCharType="begin"/>
                      </w:r>
                      <w:r>
                        <w:instrText>PAGE    \* MERGEFORMAT</w:instrText>
                      </w:r>
                      <w:r>
                        <w:fldChar w:fldCharType="separate"/>
                      </w:r>
                      <w:r>
                        <w:rPr>
                          <w:iCs/>
                          <w:sz w:val="18"/>
                          <w:szCs w:val="18"/>
                        </w:rPr>
                        <w:t>21</w:t>
                      </w:r>
                      <w:r>
                        <w:rPr>
                          <w:iCs/>
                          <w:sz w:val="18"/>
                          <w:szCs w:val="18"/>
                        </w:rPr>
                        <w:fldChar w:fldCharType="end"/>
                      </w:r>
                    </w:p>
                  </w:txbxContent>
                </v:textbox>
              </v:shape>
              <v:group id="Grupare 5" o:spid="_x0000_s1028"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6" o:spid="_x0000_s1029"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" fillcolor="#84a2c6" stroked="f"/>
                <v:oval id="Oval 7" o:spid="_x0000_s1030"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" fillcolor="#84a2c6" stroked="f"/>
                <v:oval id="Oval 8" o:spid="_x0000_s1031"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" fillcolor="#84a2c6" stroked="f"/>
              </v:group>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AED93" w14:textId="77777777" w:rsidR="002260DE" w:rsidRDefault="002260DE">
      <w:pPr>
        <w:spacing w:after="0"/>
      </w:pPr>
      <w:r>
        <w:separator/>
      </w:r>
    </w:p>
  </w:footnote>
  <w:footnote w:type="continuationSeparator" w:id="0">
    <w:p w14:paraId="3F489D37" w14:textId="77777777" w:rsidR="002260DE" w:rsidRDefault="002260D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6EB10" w14:textId="77777777" w:rsidR="00FB70E1" w:rsidRDefault="00000000">
    <w:pPr>
      <w:tabs>
        <w:tab w:val="center" w:pos="4680"/>
        <w:tab w:val="right" w:pos="9360"/>
      </w:tabs>
      <w:spacing w:after="0" w:line="240" w:lineRule="auto"/>
      <w:jc w:val="center"/>
      <w:rPr>
        <w:color w:val="000000"/>
      </w:rPr>
    </w:pPr>
    <w:r>
      <w:rPr>
        <w:noProof/>
        <w:color w:val="000000"/>
        <w:lang w:val="en-US" w:eastAsia="en-US"/>
      </w:rPr>
      <w:drawing>
        <wp:inline distT="0" distB="0" distL="0" distR="0" wp14:anchorId="2502B24D" wp14:editId="737EF83B">
          <wp:extent cx="5943600" cy="69850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3" name="image3.png"/>
                  <pic:cNvPicPr preferRelativeResize="0"/>
                </pic:nvPicPr>
                <pic:blipFill>
                  <a:blip r:embed="rId1"/>
                  <a:srcRect/>
                  <a:stretch>
                    <a:fillRect/>
                  </a:stretch>
                </pic:blipFill>
                <pic:spPr>
                  <a:xfrm>
                    <a:off x="0" y="0"/>
                    <a:ext cx="5943600" cy="6985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749A0"/>
    <w:multiLevelType w:val="hybridMultilevel"/>
    <w:tmpl w:val="7A162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8D0F40"/>
    <w:multiLevelType w:val="hybridMultilevel"/>
    <w:tmpl w:val="601441E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A5325D3"/>
    <w:multiLevelType w:val="multilevel"/>
    <w:tmpl w:val="4A5325D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C9C0941"/>
    <w:multiLevelType w:val="multilevel"/>
    <w:tmpl w:val="5C9C09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28917847">
    <w:abstractNumId w:val="2"/>
  </w:num>
  <w:num w:numId="2" w16cid:durableId="1159998343">
    <w:abstractNumId w:val="3"/>
  </w:num>
  <w:num w:numId="3" w16cid:durableId="250699575">
    <w:abstractNumId w:val="0"/>
  </w:num>
  <w:num w:numId="4" w16cid:durableId="1056971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D0B"/>
    <w:rsid w:val="00000492"/>
    <w:rsid w:val="000011B1"/>
    <w:rsid w:val="0000453A"/>
    <w:rsid w:val="000121B0"/>
    <w:rsid w:val="00016FE2"/>
    <w:rsid w:val="00026F7D"/>
    <w:rsid w:val="000346E9"/>
    <w:rsid w:val="0003710E"/>
    <w:rsid w:val="00040814"/>
    <w:rsid w:val="00047652"/>
    <w:rsid w:val="00050258"/>
    <w:rsid w:val="00052768"/>
    <w:rsid w:val="00066A60"/>
    <w:rsid w:val="00082D25"/>
    <w:rsid w:val="0008466E"/>
    <w:rsid w:val="00087763"/>
    <w:rsid w:val="000A433B"/>
    <w:rsid w:val="000B5D08"/>
    <w:rsid w:val="000B63BD"/>
    <w:rsid w:val="000B78C8"/>
    <w:rsid w:val="000C1CEA"/>
    <w:rsid w:val="000D3379"/>
    <w:rsid w:val="000F2650"/>
    <w:rsid w:val="000F6403"/>
    <w:rsid w:val="001007E7"/>
    <w:rsid w:val="001039B8"/>
    <w:rsid w:val="00110B98"/>
    <w:rsid w:val="00121D07"/>
    <w:rsid w:val="00122192"/>
    <w:rsid w:val="00123676"/>
    <w:rsid w:val="00125DB5"/>
    <w:rsid w:val="0013134B"/>
    <w:rsid w:val="00131631"/>
    <w:rsid w:val="0013303D"/>
    <w:rsid w:val="00135296"/>
    <w:rsid w:val="00135ACD"/>
    <w:rsid w:val="001371EF"/>
    <w:rsid w:val="00141638"/>
    <w:rsid w:val="00144B51"/>
    <w:rsid w:val="00145AFC"/>
    <w:rsid w:val="001609AC"/>
    <w:rsid w:val="00161D5E"/>
    <w:rsid w:val="00163E2F"/>
    <w:rsid w:val="00173CE6"/>
    <w:rsid w:val="00176FA0"/>
    <w:rsid w:val="001772CB"/>
    <w:rsid w:val="00190A6D"/>
    <w:rsid w:val="001A4CC9"/>
    <w:rsid w:val="001A645F"/>
    <w:rsid w:val="001B2B01"/>
    <w:rsid w:val="001B7D40"/>
    <w:rsid w:val="001C4A55"/>
    <w:rsid w:val="001D315B"/>
    <w:rsid w:val="001D4B3C"/>
    <w:rsid w:val="001E1BB7"/>
    <w:rsid w:val="001E612E"/>
    <w:rsid w:val="001F4586"/>
    <w:rsid w:val="001F515C"/>
    <w:rsid w:val="00203662"/>
    <w:rsid w:val="0020403C"/>
    <w:rsid w:val="00205643"/>
    <w:rsid w:val="00212BBE"/>
    <w:rsid w:val="00214FB9"/>
    <w:rsid w:val="002260DE"/>
    <w:rsid w:val="00235A22"/>
    <w:rsid w:val="00243CBE"/>
    <w:rsid w:val="00255BF0"/>
    <w:rsid w:val="00257053"/>
    <w:rsid w:val="0026670F"/>
    <w:rsid w:val="00267253"/>
    <w:rsid w:val="00273B38"/>
    <w:rsid w:val="0027487D"/>
    <w:rsid w:val="00274A62"/>
    <w:rsid w:val="002A1F75"/>
    <w:rsid w:val="002A3BE2"/>
    <w:rsid w:val="002A4D1C"/>
    <w:rsid w:val="002A5622"/>
    <w:rsid w:val="002B229A"/>
    <w:rsid w:val="002B28A7"/>
    <w:rsid w:val="002C0F9D"/>
    <w:rsid w:val="002D5EB3"/>
    <w:rsid w:val="002E07E6"/>
    <w:rsid w:val="002E3BCE"/>
    <w:rsid w:val="002E4243"/>
    <w:rsid w:val="002F69B3"/>
    <w:rsid w:val="00317620"/>
    <w:rsid w:val="00331B2B"/>
    <w:rsid w:val="00331CDE"/>
    <w:rsid w:val="00343CAE"/>
    <w:rsid w:val="0035373B"/>
    <w:rsid w:val="003553CA"/>
    <w:rsid w:val="0035556D"/>
    <w:rsid w:val="003560AC"/>
    <w:rsid w:val="00356E11"/>
    <w:rsid w:val="003669BA"/>
    <w:rsid w:val="0037308A"/>
    <w:rsid w:val="003809EA"/>
    <w:rsid w:val="003814A5"/>
    <w:rsid w:val="003830A1"/>
    <w:rsid w:val="00395148"/>
    <w:rsid w:val="003968DD"/>
    <w:rsid w:val="003A3BDD"/>
    <w:rsid w:val="003A7941"/>
    <w:rsid w:val="003B029B"/>
    <w:rsid w:val="003B349A"/>
    <w:rsid w:val="003C17FC"/>
    <w:rsid w:val="003C1E92"/>
    <w:rsid w:val="003C7792"/>
    <w:rsid w:val="003C7A5B"/>
    <w:rsid w:val="003D0908"/>
    <w:rsid w:val="003D3E6F"/>
    <w:rsid w:val="003E2C01"/>
    <w:rsid w:val="003E4E72"/>
    <w:rsid w:val="003E53CA"/>
    <w:rsid w:val="003F1178"/>
    <w:rsid w:val="003F4762"/>
    <w:rsid w:val="003F678E"/>
    <w:rsid w:val="00410ACD"/>
    <w:rsid w:val="00412A47"/>
    <w:rsid w:val="0042261C"/>
    <w:rsid w:val="00424ED5"/>
    <w:rsid w:val="00433CDB"/>
    <w:rsid w:val="004361E3"/>
    <w:rsid w:val="00436A88"/>
    <w:rsid w:val="0044176F"/>
    <w:rsid w:val="0045389C"/>
    <w:rsid w:val="004553FF"/>
    <w:rsid w:val="00456F0A"/>
    <w:rsid w:val="00460FDC"/>
    <w:rsid w:val="004670D5"/>
    <w:rsid w:val="00472429"/>
    <w:rsid w:val="004765A2"/>
    <w:rsid w:val="0048256F"/>
    <w:rsid w:val="00485A05"/>
    <w:rsid w:val="00494EBF"/>
    <w:rsid w:val="00496AF0"/>
    <w:rsid w:val="004A1C21"/>
    <w:rsid w:val="004B12AB"/>
    <w:rsid w:val="004B38E9"/>
    <w:rsid w:val="004C38C7"/>
    <w:rsid w:val="004D241A"/>
    <w:rsid w:val="004E3656"/>
    <w:rsid w:val="004E5C89"/>
    <w:rsid w:val="004F281E"/>
    <w:rsid w:val="004F3658"/>
    <w:rsid w:val="00501F11"/>
    <w:rsid w:val="0051104F"/>
    <w:rsid w:val="00514043"/>
    <w:rsid w:val="0052098B"/>
    <w:rsid w:val="0052333E"/>
    <w:rsid w:val="00536AAC"/>
    <w:rsid w:val="00537E3B"/>
    <w:rsid w:val="00541634"/>
    <w:rsid w:val="00543433"/>
    <w:rsid w:val="005447EC"/>
    <w:rsid w:val="0054485B"/>
    <w:rsid w:val="005449CE"/>
    <w:rsid w:val="0054556D"/>
    <w:rsid w:val="00550C1E"/>
    <w:rsid w:val="005637CA"/>
    <w:rsid w:val="00564091"/>
    <w:rsid w:val="00577A8A"/>
    <w:rsid w:val="005811A0"/>
    <w:rsid w:val="005821A8"/>
    <w:rsid w:val="005841B7"/>
    <w:rsid w:val="00584B96"/>
    <w:rsid w:val="00586D3A"/>
    <w:rsid w:val="00590CD4"/>
    <w:rsid w:val="005924FB"/>
    <w:rsid w:val="00594A2F"/>
    <w:rsid w:val="005A2549"/>
    <w:rsid w:val="005A4011"/>
    <w:rsid w:val="005A48D7"/>
    <w:rsid w:val="005A56DF"/>
    <w:rsid w:val="005A7CCB"/>
    <w:rsid w:val="005A7E75"/>
    <w:rsid w:val="005B081D"/>
    <w:rsid w:val="005B7DBA"/>
    <w:rsid w:val="005C0690"/>
    <w:rsid w:val="005C5B9A"/>
    <w:rsid w:val="005C5BD3"/>
    <w:rsid w:val="005D490B"/>
    <w:rsid w:val="005F25FF"/>
    <w:rsid w:val="005F3006"/>
    <w:rsid w:val="006041A5"/>
    <w:rsid w:val="00606551"/>
    <w:rsid w:val="00610138"/>
    <w:rsid w:val="00614EA6"/>
    <w:rsid w:val="00631A87"/>
    <w:rsid w:val="00632576"/>
    <w:rsid w:val="00640218"/>
    <w:rsid w:val="00645756"/>
    <w:rsid w:val="00655B7A"/>
    <w:rsid w:val="00661D59"/>
    <w:rsid w:val="00662B47"/>
    <w:rsid w:val="00663F1E"/>
    <w:rsid w:val="00664880"/>
    <w:rsid w:val="00666578"/>
    <w:rsid w:val="00666D0B"/>
    <w:rsid w:val="00670C64"/>
    <w:rsid w:val="00675D30"/>
    <w:rsid w:val="00680D2D"/>
    <w:rsid w:val="00681FC5"/>
    <w:rsid w:val="00682341"/>
    <w:rsid w:val="00684D39"/>
    <w:rsid w:val="00693B4A"/>
    <w:rsid w:val="006942B1"/>
    <w:rsid w:val="006960A2"/>
    <w:rsid w:val="006C0BFD"/>
    <w:rsid w:val="006C43EB"/>
    <w:rsid w:val="006C5AED"/>
    <w:rsid w:val="006C76E2"/>
    <w:rsid w:val="006D3E81"/>
    <w:rsid w:val="006D3F18"/>
    <w:rsid w:val="006E444C"/>
    <w:rsid w:val="006E7F2B"/>
    <w:rsid w:val="00702FCC"/>
    <w:rsid w:val="00704D38"/>
    <w:rsid w:val="00706E20"/>
    <w:rsid w:val="00711BC9"/>
    <w:rsid w:val="0072289D"/>
    <w:rsid w:val="00722972"/>
    <w:rsid w:val="0072463C"/>
    <w:rsid w:val="007269F9"/>
    <w:rsid w:val="00730B46"/>
    <w:rsid w:val="00732F5C"/>
    <w:rsid w:val="007379C8"/>
    <w:rsid w:val="0074004F"/>
    <w:rsid w:val="007416CD"/>
    <w:rsid w:val="00742221"/>
    <w:rsid w:val="00747273"/>
    <w:rsid w:val="007530EF"/>
    <w:rsid w:val="007558FB"/>
    <w:rsid w:val="007606D2"/>
    <w:rsid w:val="0076197B"/>
    <w:rsid w:val="00770C6A"/>
    <w:rsid w:val="00783ED1"/>
    <w:rsid w:val="00793CC4"/>
    <w:rsid w:val="007A01E6"/>
    <w:rsid w:val="007B6375"/>
    <w:rsid w:val="007B6A91"/>
    <w:rsid w:val="007B7189"/>
    <w:rsid w:val="007C15BA"/>
    <w:rsid w:val="007C42B9"/>
    <w:rsid w:val="007C5C54"/>
    <w:rsid w:val="007C7D28"/>
    <w:rsid w:val="007D31F9"/>
    <w:rsid w:val="007D4515"/>
    <w:rsid w:val="007F1FA2"/>
    <w:rsid w:val="007F3C16"/>
    <w:rsid w:val="00801D0A"/>
    <w:rsid w:val="0080392E"/>
    <w:rsid w:val="008039FE"/>
    <w:rsid w:val="00807AD5"/>
    <w:rsid w:val="00810F30"/>
    <w:rsid w:val="00814223"/>
    <w:rsid w:val="008155D1"/>
    <w:rsid w:val="00824052"/>
    <w:rsid w:val="008240BA"/>
    <w:rsid w:val="00824AB2"/>
    <w:rsid w:val="00832190"/>
    <w:rsid w:val="00837CC1"/>
    <w:rsid w:val="00841ADF"/>
    <w:rsid w:val="0084373A"/>
    <w:rsid w:val="00855020"/>
    <w:rsid w:val="00855AED"/>
    <w:rsid w:val="00862D2B"/>
    <w:rsid w:val="0086589D"/>
    <w:rsid w:val="00873CE2"/>
    <w:rsid w:val="00875CAE"/>
    <w:rsid w:val="00891270"/>
    <w:rsid w:val="0089183E"/>
    <w:rsid w:val="00891DAE"/>
    <w:rsid w:val="00892350"/>
    <w:rsid w:val="0089342A"/>
    <w:rsid w:val="00894562"/>
    <w:rsid w:val="00897E0B"/>
    <w:rsid w:val="008A6008"/>
    <w:rsid w:val="008A7339"/>
    <w:rsid w:val="008B24B5"/>
    <w:rsid w:val="008B3B0F"/>
    <w:rsid w:val="008B5495"/>
    <w:rsid w:val="008B7D37"/>
    <w:rsid w:val="008C51A7"/>
    <w:rsid w:val="008D7F19"/>
    <w:rsid w:val="008E1E84"/>
    <w:rsid w:val="008E3256"/>
    <w:rsid w:val="008E5B87"/>
    <w:rsid w:val="008E7A33"/>
    <w:rsid w:val="008F06B8"/>
    <w:rsid w:val="009035E7"/>
    <w:rsid w:val="00910797"/>
    <w:rsid w:val="009143E0"/>
    <w:rsid w:val="009147CB"/>
    <w:rsid w:val="00915D13"/>
    <w:rsid w:val="00942DEC"/>
    <w:rsid w:val="00942FE9"/>
    <w:rsid w:val="00944DF9"/>
    <w:rsid w:val="00950781"/>
    <w:rsid w:val="00951C5E"/>
    <w:rsid w:val="0095415A"/>
    <w:rsid w:val="00955025"/>
    <w:rsid w:val="00956515"/>
    <w:rsid w:val="00960C0C"/>
    <w:rsid w:val="00960C51"/>
    <w:rsid w:val="0096145A"/>
    <w:rsid w:val="0096311F"/>
    <w:rsid w:val="00966B15"/>
    <w:rsid w:val="009676C7"/>
    <w:rsid w:val="00967DCD"/>
    <w:rsid w:val="00971B96"/>
    <w:rsid w:val="00995613"/>
    <w:rsid w:val="009A5D36"/>
    <w:rsid w:val="009A7DF1"/>
    <w:rsid w:val="009B0A71"/>
    <w:rsid w:val="009C4F34"/>
    <w:rsid w:val="009C6184"/>
    <w:rsid w:val="009D1C4F"/>
    <w:rsid w:val="009D3B22"/>
    <w:rsid w:val="009D7B76"/>
    <w:rsid w:val="009F0FE2"/>
    <w:rsid w:val="009F42D5"/>
    <w:rsid w:val="009F4DF9"/>
    <w:rsid w:val="00A13DC2"/>
    <w:rsid w:val="00A1442D"/>
    <w:rsid w:val="00A2117A"/>
    <w:rsid w:val="00A31673"/>
    <w:rsid w:val="00A35FB2"/>
    <w:rsid w:val="00A440FC"/>
    <w:rsid w:val="00A44A14"/>
    <w:rsid w:val="00A53F3E"/>
    <w:rsid w:val="00A56D4A"/>
    <w:rsid w:val="00A62C42"/>
    <w:rsid w:val="00A657A7"/>
    <w:rsid w:val="00A67987"/>
    <w:rsid w:val="00A84F32"/>
    <w:rsid w:val="00A86032"/>
    <w:rsid w:val="00A91650"/>
    <w:rsid w:val="00A97167"/>
    <w:rsid w:val="00AA0D02"/>
    <w:rsid w:val="00AA3D66"/>
    <w:rsid w:val="00AA6307"/>
    <w:rsid w:val="00AA6489"/>
    <w:rsid w:val="00AA6E88"/>
    <w:rsid w:val="00AB09CC"/>
    <w:rsid w:val="00AC23DF"/>
    <w:rsid w:val="00AD0D23"/>
    <w:rsid w:val="00AD42B8"/>
    <w:rsid w:val="00AD5208"/>
    <w:rsid w:val="00AD72EE"/>
    <w:rsid w:val="00AD7FD3"/>
    <w:rsid w:val="00AE1D8E"/>
    <w:rsid w:val="00AE2881"/>
    <w:rsid w:val="00AE5148"/>
    <w:rsid w:val="00AF3E8E"/>
    <w:rsid w:val="00B02216"/>
    <w:rsid w:val="00B02B7B"/>
    <w:rsid w:val="00B074AD"/>
    <w:rsid w:val="00B11907"/>
    <w:rsid w:val="00B12F61"/>
    <w:rsid w:val="00B14247"/>
    <w:rsid w:val="00B223A7"/>
    <w:rsid w:val="00B24EC2"/>
    <w:rsid w:val="00B32E95"/>
    <w:rsid w:val="00B411C6"/>
    <w:rsid w:val="00B4376F"/>
    <w:rsid w:val="00B51508"/>
    <w:rsid w:val="00B54694"/>
    <w:rsid w:val="00B62052"/>
    <w:rsid w:val="00B62CED"/>
    <w:rsid w:val="00B65427"/>
    <w:rsid w:val="00B7663E"/>
    <w:rsid w:val="00B80D4C"/>
    <w:rsid w:val="00B814BB"/>
    <w:rsid w:val="00B9626A"/>
    <w:rsid w:val="00BD376F"/>
    <w:rsid w:val="00BD4540"/>
    <w:rsid w:val="00BD6158"/>
    <w:rsid w:val="00BD6392"/>
    <w:rsid w:val="00BE2FBA"/>
    <w:rsid w:val="00BE48A6"/>
    <w:rsid w:val="00BF1742"/>
    <w:rsid w:val="00BF58E8"/>
    <w:rsid w:val="00C00F25"/>
    <w:rsid w:val="00C1187F"/>
    <w:rsid w:val="00C16F34"/>
    <w:rsid w:val="00C26A54"/>
    <w:rsid w:val="00C30F32"/>
    <w:rsid w:val="00C349DC"/>
    <w:rsid w:val="00C43D5C"/>
    <w:rsid w:val="00C56445"/>
    <w:rsid w:val="00C606D4"/>
    <w:rsid w:val="00C72CC8"/>
    <w:rsid w:val="00C74101"/>
    <w:rsid w:val="00C81377"/>
    <w:rsid w:val="00C8540F"/>
    <w:rsid w:val="00C85D5D"/>
    <w:rsid w:val="00C91CB5"/>
    <w:rsid w:val="00C96874"/>
    <w:rsid w:val="00CA055A"/>
    <w:rsid w:val="00CA0C74"/>
    <w:rsid w:val="00CA4CA8"/>
    <w:rsid w:val="00CA520D"/>
    <w:rsid w:val="00CA56D5"/>
    <w:rsid w:val="00CA7472"/>
    <w:rsid w:val="00CB1E34"/>
    <w:rsid w:val="00CB6E26"/>
    <w:rsid w:val="00CC06CD"/>
    <w:rsid w:val="00CD118B"/>
    <w:rsid w:val="00CE7682"/>
    <w:rsid w:val="00CF09D9"/>
    <w:rsid w:val="00D05957"/>
    <w:rsid w:val="00D1065F"/>
    <w:rsid w:val="00D1294F"/>
    <w:rsid w:val="00D140DD"/>
    <w:rsid w:val="00D17E97"/>
    <w:rsid w:val="00D20106"/>
    <w:rsid w:val="00D205D9"/>
    <w:rsid w:val="00D21853"/>
    <w:rsid w:val="00D3551A"/>
    <w:rsid w:val="00D37256"/>
    <w:rsid w:val="00D43984"/>
    <w:rsid w:val="00D46355"/>
    <w:rsid w:val="00D46957"/>
    <w:rsid w:val="00D514D1"/>
    <w:rsid w:val="00D51825"/>
    <w:rsid w:val="00D55D58"/>
    <w:rsid w:val="00D762CA"/>
    <w:rsid w:val="00D76F1D"/>
    <w:rsid w:val="00D87238"/>
    <w:rsid w:val="00D95437"/>
    <w:rsid w:val="00D976D1"/>
    <w:rsid w:val="00D97E87"/>
    <w:rsid w:val="00DA27E2"/>
    <w:rsid w:val="00DA6B97"/>
    <w:rsid w:val="00DA6CCF"/>
    <w:rsid w:val="00DB0FAE"/>
    <w:rsid w:val="00DB7DD3"/>
    <w:rsid w:val="00DC4600"/>
    <w:rsid w:val="00DC4D86"/>
    <w:rsid w:val="00DC5723"/>
    <w:rsid w:val="00DE194B"/>
    <w:rsid w:val="00DE3818"/>
    <w:rsid w:val="00DE53E7"/>
    <w:rsid w:val="00DF1C14"/>
    <w:rsid w:val="00DF5D22"/>
    <w:rsid w:val="00DF7918"/>
    <w:rsid w:val="00E12603"/>
    <w:rsid w:val="00E144AD"/>
    <w:rsid w:val="00E1737D"/>
    <w:rsid w:val="00E24E2A"/>
    <w:rsid w:val="00E33CFC"/>
    <w:rsid w:val="00E432B7"/>
    <w:rsid w:val="00E516F2"/>
    <w:rsid w:val="00E5598B"/>
    <w:rsid w:val="00E5747C"/>
    <w:rsid w:val="00E624C7"/>
    <w:rsid w:val="00E71101"/>
    <w:rsid w:val="00E80C85"/>
    <w:rsid w:val="00E91C7C"/>
    <w:rsid w:val="00E93A2D"/>
    <w:rsid w:val="00E954F9"/>
    <w:rsid w:val="00EA2672"/>
    <w:rsid w:val="00EA6F53"/>
    <w:rsid w:val="00EB4CE4"/>
    <w:rsid w:val="00EB6115"/>
    <w:rsid w:val="00EB6406"/>
    <w:rsid w:val="00EC1548"/>
    <w:rsid w:val="00EC5386"/>
    <w:rsid w:val="00EC55EA"/>
    <w:rsid w:val="00ED19AE"/>
    <w:rsid w:val="00EE4513"/>
    <w:rsid w:val="00EE7BF1"/>
    <w:rsid w:val="00EF363B"/>
    <w:rsid w:val="00EF7547"/>
    <w:rsid w:val="00EF7FE9"/>
    <w:rsid w:val="00F05942"/>
    <w:rsid w:val="00F10BC8"/>
    <w:rsid w:val="00F12176"/>
    <w:rsid w:val="00F13A4F"/>
    <w:rsid w:val="00F14566"/>
    <w:rsid w:val="00F23F2E"/>
    <w:rsid w:val="00F27DA5"/>
    <w:rsid w:val="00F44284"/>
    <w:rsid w:val="00F502F5"/>
    <w:rsid w:val="00F51F25"/>
    <w:rsid w:val="00F54FF3"/>
    <w:rsid w:val="00F62EB6"/>
    <w:rsid w:val="00F66F82"/>
    <w:rsid w:val="00F71C47"/>
    <w:rsid w:val="00F8021D"/>
    <w:rsid w:val="00F80D40"/>
    <w:rsid w:val="00F829C3"/>
    <w:rsid w:val="00F91448"/>
    <w:rsid w:val="00FA168A"/>
    <w:rsid w:val="00FB135E"/>
    <w:rsid w:val="00FB37ED"/>
    <w:rsid w:val="00FB70E1"/>
    <w:rsid w:val="00FB753D"/>
    <w:rsid w:val="00FC24F9"/>
    <w:rsid w:val="00FD1131"/>
    <w:rsid w:val="00FD2728"/>
    <w:rsid w:val="00FD4C55"/>
    <w:rsid w:val="00FE292B"/>
    <w:rsid w:val="00FE585A"/>
    <w:rsid w:val="00FF7981"/>
    <w:rsid w:val="3EE074B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97B6D"/>
  <w15:docId w15:val="{0D35A413-FBFE-49C9-A661-7D25F0FA1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lsdException w:name="heading 1" w:uiPriority="0"/>
    <w:lsdException w:name="heading 2" w:uiPriority="0"/>
    <w:lsdException w:name="heading 3" w:uiPriority="0"/>
    <w:lsdException w:name="heading 4" w:uiPriority="0"/>
    <w:lsdException w:name="heading 5" w:uiPriority="0"/>
    <w:lsdException w:name="heading 6" w:uiPriority="0"/>
    <w:lsdException w:name="heading 7"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00" w:line="276" w:lineRule="auto"/>
    </w:pPr>
    <w:rPr>
      <w:sz w:val="22"/>
      <w:szCs w:val="22"/>
      <w:lang w:val="ro-RO" w:eastAsia="en-GB"/>
    </w:rPr>
  </w:style>
  <w:style w:type="paragraph" w:styleId="Heading1">
    <w:name w:val="heading 1"/>
    <w:basedOn w:val="Normal"/>
    <w:next w:val="Normal"/>
    <w:link w:val="Heading1Char"/>
    <w:pPr>
      <w:keepNext/>
      <w:keepLines/>
      <w:spacing w:before="240" w:after="0"/>
      <w:outlineLvl w:val="0"/>
    </w:pPr>
    <w:rPr>
      <w:rFonts w:ascii="Cambria" w:eastAsia="Cambria" w:hAnsi="Cambria" w:cs="Cambria"/>
      <w:color w:val="366091"/>
      <w:sz w:val="32"/>
      <w:szCs w:val="32"/>
    </w:rPr>
  </w:style>
  <w:style w:type="paragraph" w:styleId="Heading2">
    <w:name w:val="heading 2"/>
    <w:basedOn w:val="Normal"/>
    <w:next w:val="Normal"/>
    <w:link w:val="Heading2Char"/>
    <w:pPr>
      <w:keepNext/>
      <w:keepLines/>
      <w:spacing w:before="40" w:after="0"/>
      <w:outlineLvl w:val="1"/>
    </w:pPr>
    <w:rPr>
      <w:rFonts w:ascii="Cambria" w:eastAsia="Cambria" w:hAnsi="Cambria" w:cs="Cambria"/>
      <w:color w:val="366091"/>
      <w:sz w:val="26"/>
      <w:szCs w:val="26"/>
    </w:rPr>
  </w:style>
  <w:style w:type="paragraph" w:styleId="Heading3">
    <w:name w:val="heading 3"/>
    <w:basedOn w:val="Normal"/>
    <w:next w:val="Normal"/>
    <w:pPr>
      <w:keepNext/>
      <w:keepLines/>
      <w:spacing w:before="40" w:after="0"/>
      <w:outlineLvl w:val="2"/>
    </w:pPr>
    <w:rPr>
      <w:rFonts w:ascii="Cambria" w:eastAsia="Cambria" w:hAnsi="Cambria" w:cs="Cambria"/>
      <w:color w:val="243F61"/>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40" w:after="0"/>
      <w:outlineLvl w:val="4"/>
    </w:pPr>
    <w:rPr>
      <w:rFonts w:ascii="Cambria" w:eastAsia="Cambria" w:hAnsi="Cambria" w:cs="Cambria"/>
      <w:color w:val="366091"/>
    </w:rPr>
  </w:style>
  <w:style w:type="paragraph" w:styleId="Heading6">
    <w:name w:val="heading 6"/>
    <w:basedOn w:val="Normal"/>
    <w:next w:val="Normal"/>
    <w:pPr>
      <w:keepNext/>
      <w:keepLines/>
      <w:spacing w:before="40" w:after="0"/>
      <w:outlineLvl w:val="5"/>
    </w:pPr>
    <w:rPr>
      <w:rFonts w:ascii="Cambria" w:eastAsia="Cambria" w:hAnsi="Cambria" w:cs="Cambria"/>
      <w:color w:val="243F61"/>
    </w:rPr>
  </w:style>
  <w:style w:type="paragraph" w:styleId="Heading7">
    <w:name w:val="heading 7"/>
    <w:basedOn w:val="Normal"/>
    <w:next w:val="Normal"/>
    <w:link w:val="Heading7Char"/>
    <w:uiPriority w:val="9"/>
    <w:unhideWhenUsed/>
    <w:qFormat/>
    <w:pPr>
      <w:keepNext/>
      <w:keepLines/>
      <w:spacing w:before="40" w:after="0"/>
      <w:outlineLvl w:val="6"/>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qFormat/>
    <w:pPr>
      <w:widowControl w:val="0"/>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pPr>
      <w:widowControl w:val="0"/>
      <w:spacing w:after="0" w:line="240" w:lineRule="auto"/>
      <w:ind w:left="3130" w:right="3148"/>
      <w:jc w:val="center"/>
    </w:pPr>
    <w:rPr>
      <w:rFonts w:ascii="Cambria" w:eastAsia="Cambria" w:hAnsi="Cambria" w:cs="Cambria"/>
      <w:b/>
      <w:sz w:val="32"/>
      <w:szCs w:val="32"/>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qFormat/>
    <w:pPr>
      <w:spacing w:after="100"/>
      <w:ind w:left="220"/>
    </w:pPr>
  </w:style>
  <w:style w:type="table" w:customStyle="1" w:styleId="TableNormal1">
    <w:name w:val="Table Normal1"/>
    <w:tblPr>
      <w:tblCellMar>
        <w:top w:w="0" w:type="dxa"/>
        <w:left w:w="0" w:type="dxa"/>
        <w:bottom w:w="0" w:type="dxa"/>
        <w:right w:w="0" w:type="dxa"/>
      </w:tblCellMar>
    </w:tblPr>
  </w:style>
  <w:style w:type="table" w:customStyle="1" w:styleId="Style13">
    <w:name w:val="_Style 13"/>
    <w:basedOn w:val="TableNormal1"/>
    <w:qFormat/>
    <w:pPr>
      <w:widowControl w:val="0"/>
    </w:pPr>
    <w:tblPr>
      <w:tblCellMar>
        <w:left w:w="108" w:type="dxa"/>
        <w:right w:w="108" w:type="dxa"/>
      </w:tblCellMar>
    </w:tblPr>
  </w:style>
  <w:style w:type="table" w:customStyle="1" w:styleId="Style14">
    <w:name w:val="_Style 14"/>
    <w:basedOn w:val="TableNormal1"/>
    <w:tblPr/>
  </w:style>
  <w:style w:type="table" w:customStyle="1" w:styleId="Style15">
    <w:name w:val="_Style 15"/>
    <w:basedOn w:val="TableNormal1"/>
    <w:tblPr/>
  </w:style>
  <w:style w:type="table" w:customStyle="1" w:styleId="Style16">
    <w:name w:val="_Style 16"/>
    <w:basedOn w:val="TableNormal1"/>
    <w:tblPr/>
  </w:style>
  <w:style w:type="table" w:customStyle="1" w:styleId="Style17">
    <w:name w:val="_Style 17"/>
    <w:basedOn w:val="TableNormal1"/>
    <w:tblPr/>
  </w:style>
  <w:style w:type="table" w:customStyle="1" w:styleId="Style18">
    <w:name w:val="_Style 18"/>
    <w:basedOn w:val="TableNormal1"/>
    <w:pPr>
      <w:widowControl w:val="0"/>
    </w:pPr>
    <w:tblPr>
      <w:tblCellMar>
        <w:left w:w="108" w:type="dxa"/>
        <w:right w:w="108"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Style19">
    <w:name w:val="_Style 19"/>
    <w:basedOn w:val="TableNormal1"/>
    <w:tblPr/>
  </w:style>
  <w:style w:type="table" w:customStyle="1" w:styleId="Style20">
    <w:name w:val="_Style 20"/>
    <w:basedOn w:val="TableNormal1"/>
    <w:tblPr/>
  </w:style>
  <w:style w:type="table" w:customStyle="1" w:styleId="Style21">
    <w:name w:val="_Style 21"/>
    <w:basedOn w:val="TableNormal1"/>
    <w:tblPr/>
  </w:style>
  <w:style w:type="table" w:customStyle="1" w:styleId="Style22">
    <w:name w:val="_Style 22"/>
    <w:basedOn w:val="TableNormal1"/>
    <w:tblPr/>
  </w:style>
  <w:style w:type="table" w:customStyle="1" w:styleId="Style23">
    <w:name w:val="_Style 23"/>
    <w:basedOn w:val="TableNormal1"/>
    <w:qFormat/>
    <w:tblPr/>
  </w:style>
  <w:style w:type="table" w:customStyle="1" w:styleId="Style24">
    <w:name w:val="_Style 24"/>
    <w:basedOn w:val="TableNormal1"/>
    <w:tblPr/>
  </w:style>
  <w:style w:type="table" w:customStyle="1" w:styleId="Style25">
    <w:name w:val="_Style 25"/>
    <w:basedOn w:val="TableNormal1"/>
    <w:tblPr/>
  </w:style>
  <w:style w:type="table" w:customStyle="1" w:styleId="Style26">
    <w:name w:val="_Style 26"/>
    <w:basedOn w:val="TableNormal1"/>
    <w:tblPr/>
  </w:style>
  <w:style w:type="table" w:customStyle="1" w:styleId="Style27">
    <w:name w:val="_Style 27"/>
    <w:basedOn w:val="TableNormal1"/>
    <w:tblPr/>
  </w:style>
  <w:style w:type="table" w:customStyle="1" w:styleId="Style28">
    <w:name w:val="_Style 28"/>
    <w:basedOn w:val="TableNormal1"/>
    <w:qFormat/>
    <w:tblPr/>
  </w:style>
  <w:style w:type="table" w:customStyle="1" w:styleId="Style29">
    <w:name w:val="_Style 29"/>
    <w:basedOn w:val="TableNormal1"/>
    <w:qFormat/>
    <w:tblPr/>
  </w:style>
  <w:style w:type="table" w:customStyle="1" w:styleId="Style30">
    <w:name w:val="_Style 30"/>
    <w:basedOn w:val="TableNormal1"/>
    <w:tblPr/>
  </w:style>
  <w:style w:type="table" w:customStyle="1" w:styleId="Style31">
    <w:name w:val="_Style 31"/>
    <w:basedOn w:val="TableNormal1"/>
    <w:tblPr>
      <w:tblCellMar>
        <w:left w:w="115" w:type="dxa"/>
        <w:right w:w="115" w:type="dxa"/>
      </w:tblCellMar>
    </w:tblPr>
  </w:style>
  <w:style w:type="table" w:customStyle="1" w:styleId="Style32">
    <w:name w:val="_Style 32"/>
    <w:basedOn w:val="TableNormal1"/>
    <w:qFormat/>
    <w:tblPr>
      <w:tblCellMar>
        <w:left w:w="115" w:type="dxa"/>
        <w:right w:w="115" w:type="dxa"/>
      </w:tblCellMar>
    </w:tblPr>
  </w:style>
  <w:style w:type="table" w:customStyle="1" w:styleId="Style33">
    <w:name w:val="_Style 33"/>
    <w:basedOn w:val="TableNormal1"/>
    <w:qFormat/>
    <w:tblPr/>
  </w:style>
  <w:style w:type="table" w:customStyle="1" w:styleId="Style34">
    <w:name w:val="_Style 34"/>
    <w:basedOn w:val="TableNormal1"/>
    <w:tblPr/>
  </w:style>
  <w:style w:type="table" w:customStyle="1" w:styleId="Style35">
    <w:name w:val="_Style 35"/>
    <w:basedOn w:val="TableNormal1"/>
    <w:pPr>
      <w:widowControl w:val="0"/>
    </w:pPr>
    <w:tblPr>
      <w:tblCellMar>
        <w:left w:w="108" w:type="dxa"/>
        <w:right w:w="108" w:type="dxa"/>
      </w:tblCellMar>
    </w:tblPr>
  </w:style>
  <w:style w:type="table" w:customStyle="1" w:styleId="Style36">
    <w:name w:val="_Style 36"/>
    <w:basedOn w:val="TableNormal1"/>
    <w:qFormat/>
    <w:tblPr/>
  </w:style>
  <w:style w:type="table" w:customStyle="1" w:styleId="Style37">
    <w:name w:val="_Style 37"/>
    <w:basedOn w:val="TableNormal1"/>
    <w:tbl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link w:val="ListParagraphChar"/>
    <w:uiPriority w:val="34"/>
    <w:qFormat/>
    <w:pPr>
      <w:ind w:left="720"/>
      <w:contextualSpacing/>
    </w:pPr>
  </w:style>
  <w:style w:type="character" w:customStyle="1" w:styleId="Tablecaption">
    <w:name w:val="Table caption_"/>
    <w:basedOn w:val="DefaultParagraphFont"/>
    <w:link w:val="Tablecaption0"/>
    <w:qFormat/>
    <w:rPr>
      <w:rFonts w:ascii="Times New Roman" w:eastAsia="Times New Roman" w:hAnsi="Times New Roman" w:cs="Times New Roman"/>
    </w:rPr>
  </w:style>
  <w:style w:type="paragraph" w:customStyle="1" w:styleId="Tablecaption0">
    <w:name w:val="Table caption"/>
    <w:basedOn w:val="Normal"/>
    <w:link w:val="Tablecaption"/>
    <w:pPr>
      <w:widowControl w:val="0"/>
      <w:spacing w:after="0" w:line="240" w:lineRule="auto"/>
    </w:pPr>
    <w:rPr>
      <w:rFonts w:ascii="Times New Roman" w:eastAsia="Times New Roman" w:hAnsi="Times New Roman" w:cs="Times New Roman"/>
    </w:rPr>
  </w:style>
  <w:style w:type="paragraph" w:customStyle="1" w:styleId="TableParagraph">
    <w:name w:val="Table Paragraph"/>
    <w:basedOn w:val="Normal"/>
    <w:uiPriority w:val="1"/>
    <w:qFormat/>
    <w:pPr>
      <w:widowControl w:val="0"/>
      <w:autoSpaceDE w:val="0"/>
      <w:autoSpaceDN w:val="0"/>
      <w:spacing w:after="0" w:line="240" w:lineRule="auto"/>
    </w:pPr>
    <w:rPr>
      <w:lang w:eastAsia="en-US"/>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E79" w:themeColor="accent1" w:themeShade="80"/>
    </w:rPr>
  </w:style>
  <w:style w:type="character" w:customStyle="1" w:styleId="Bodytext2">
    <w:name w:val="Body text (2)_"/>
    <w:basedOn w:val="DefaultParagraphFont"/>
    <w:link w:val="Bodytext20"/>
    <w:qFormat/>
    <w:rPr>
      <w:rFonts w:ascii="Trebuchet MS" w:eastAsia="Trebuchet MS" w:hAnsi="Trebuchet MS" w:cs="Trebuchet MS"/>
      <w:sz w:val="20"/>
      <w:szCs w:val="20"/>
      <w:shd w:val="clear" w:color="auto" w:fill="FFFFFF"/>
    </w:rPr>
  </w:style>
  <w:style w:type="paragraph" w:customStyle="1" w:styleId="Bodytext20">
    <w:name w:val="Body text (2)"/>
    <w:basedOn w:val="Normal"/>
    <w:link w:val="Bodytext2"/>
    <w:pPr>
      <w:widowControl w:val="0"/>
      <w:shd w:val="clear" w:color="auto" w:fill="FFFFFF"/>
      <w:spacing w:before="180" w:after="180" w:line="234" w:lineRule="exact"/>
      <w:ind w:hanging="360"/>
      <w:jc w:val="both"/>
    </w:pPr>
    <w:rPr>
      <w:rFonts w:ascii="Trebuchet MS" w:eastAsia="Trebuchet MS" w:hAnsi="Trebuchet MS" w:cs="Trebuchet MS"/>
      <w:sz w:val="20"/>
      <w:szCs w:val="20"/>
    </w:rPr>
  </w:style>
  <w:style w:type="character" w:customStyle="1" w:styleId="BookTitle1">
    <w:name w:val="Book Title1"/>
    <w:basedOn w:val="DefaultParagraphFont"/>
    <w:uiPriority w:val="33"/>
    <w:qFormat/>
    <w:rPr>
      <w:b/>
      <w:bCs/>
      <w:i/>
      <w:iCs/>
      <w:spacing w:val="5"/>
    </w:rPr>
  </w:style>
  <w:style w:type="character" w:customStyle="1" w:styleId="FootnoteTextChar">
    <w:name w:val="Footnote Text Char"/>
    <w:basedOn w:val="DefaultParagraphFont"/>
    <w:link w:val="FootnoteText"/>
    <w:uiPriority w:val="99"/>
    <w:semiHidden/>
    <w:rPr>
      <w:sz w:val="20"/>
      <w:szCs w:val="20"/>
    </w:rPr>
  </w:style>
  <w:style w:type="character" w:customStyle="1" w:styleId="Heading1Char">
    <w:name w:val="Heading 1 Char"/>
    <w:basedOn w:val="DefaultParagraphFont"/>
    <w:link w:val="Heading1"/>
    <w:qFormat/>
    <w:rPr>
      <w:rFonts w:ascii="Cambria" w:eastAsia="Cambria" w:hAnsi="Cambria" w:cs="Cambria"/>
      <w:color w:val="366091"/>
      <w:sz w:val="32"/>
      <w:szCs w:val="32"/>
    </w:rPr>
  </w:style>
  <w:style w:type="character" w:customStyle="1" w:styleId="Heading2Char">
    <w:name w:val="Heading 2 Char"/>
    <w:basedOn w:val="DefaultParagraphFont"/>
    <w:link w:val="Heading2"/>
    <w:qFormat/>
    <w:rPr>
      <w:rFonts w:ascii="Cambria" w:eastAsia="Cambria" w:hAnsi="Cambria" w:cs="Cambria"/>
      <w:color w:val="366091"/>
      <w:sz w:val="26"/>
      <w:szCs w:val="26"/>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customStyle="1" w:styleId="TOCHeading1">
    <w:name w:val="TOC Heading1"/>
    <w:basedOn w:val="Heading1"/>
    <w:next w:val="Normal"/>
    <w:uiPriority w:val="39"/>
    <w:unhideWhenUsed/>
    <w:qFormat/>
    <w:pPr>
      <w:spacing w:line="259" w:lineRule="auto"/>
      <w:outlineLvl w:val="9"/>
    </w:pPr>
    <w:rPr>
      <w:rFonts w:asciiTheme="majorHAnsi" w:eastAsiaTheme="majorEastAsia" w:hAnsiTheme="majorHAnsi" w:cstheme="majorBidi"/>
      <w:color w:val="2E74B5" w:themeColor="accent1" w:themeShade="BF"/>
      <w:lang w:val="en-US" w:eastAsia="en-US"/>
    </w:rPr>
  </w:style>
  <w:style w:type="paragraph" w:styleId="NoSpacing">
    <w:name w:val="No Spacing"/>
    <w:uiPriority w:val="1"/>
    <w:qFormat/>
    <w:rPr>
      <w:sz w:val="22"/>
      <w:szCs w:val="22"/>
      <w:lang w:val="ro-RO" w:eastAsia="en-GB"/>
    </w:rPr>
  </w:style>
  <w:style w:type="paragraph" w:customStyle="1" w:styleId="Revision1">
    <w:name w:val="Revision1"/>
    <w:hidden/>
    <w:uiPriority w:val="99"/>
    <w:semiHidden/>
    <w:rPr>
      <w:sz w:val="22"/>
      <w:szCs w:val="22"/>
      <w:lang w:val="ro-RO" w:eastAsia="en-GB"/>
    </w:rPr>
  </w:style>
  <w:style w:type="paragraph" w:customStyle="1" w:styleId="Default">
    <w:name w:val="Default"/>
    <w:pPr>
      <w:autoSpaceDE w:val="0"/>
      <w:autoSpaceDN w:val="0"/>
      <w:adjustRightInd w:val="0"/>
    </w:pPr>
    <w:rPr>
      <w:rFonts w:ascii="Times New Roman" w:hAnsi="Times New Roman" w:cs="Times New Roman"/>
      <w:color w:val="000000"/>
      <w:sz w:val="24"/>
      <w:szCs w:val="24"/>
      <w:lang w:val="ro-RO" w:eastAsia="en-GB"/>
    </w:r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ListParagraphChar">
    <w:name w:val="List Paragraph Char"/>
    <w:basedOn w:val="DefaultParagraphFont"/>
    <w:link w:val="ListParagraph"/>
    <w:uiPriority w:val="34"/>
    <w:qFormat/>
  </w:style>
  <w:style w:type="paragraph" w:styleId="Revision">
    <w:name w:val="Revision"/>
    <w:hidden/>
    <w:uiPriority w:val="99"/>
    <w:semiHidden/>
    <w:rsid w:val="00C349DC"/>
    <w:rPr>
      <w:sz w:val="22"/>
      <w:szCs w:val="22"/>
      <w:lang w:val="ro-RO"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37FA1C50-5731-47F0-AE2D-CB90B4B825E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665</Words>
  <Characters>3794</Characters>
  <Application>Microsoft Office Word</Application>
  <DocSecurity>0</DocSecurity>
  <Lines>31</Lines>
  <Paragraphs>8</Paragraphs>
  <ScaleCrop>false</ScaleCrop>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Popescu Valentin</dc:creator>
  <cp:lastModifiedBy>Carmen Riureanu</cp:lastModifiedBy>
  <cp:revision>10</cp:revision>
  <cp:lastPrinted>2022-06-22T12:29:00Z</cp:lastPrinted>
  <dcterms:created xsi:type="dcterms:W3CDTF">2022-11-17T14:34:00Z</dcterms:created>
  <dcterms:modified xsi:type="dcterms:W3CDTF">2022-11-18T11:11:00Z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3216935AA84D46B098DBCCBBA4279DA4</vt:lpwstr>
  </property>
</Properties>
</file>