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0D98D" w14:textId="77777777" w:rsidR="00A22B7C" w:rsidRPr="00C15980" w:rsidRDefault="00A22B7C" w:rsidP="00483056">
      <w:pPr>
        <w:widowControl w:val="0"/>
        <w:tabs>
          <w:tab w:val="left" w:pos="1418"/>
        </w:tabs>
        <w:spacing w:after="0" w:line="240" w:lineRule="auto"/>
        <w:jc w:val="both"/>
        <w:rPr>
          <w:rFonts w:ascii="Tahoma" w:eastAsia="Tahoma" w:hAnsi="Tahoma" w:cs="Tahoma"/>
          <w:color w:val="002060"/>
          <w:sz w:val="16"/>
          <w:szCs w:val="16"/>
        </w:rPr>
      </w:pPr>
    </w:p>
    <w:p w14:paraId="55F6D4C8" w14:textId="022E6E93" w:rsidR="00A22B7C" w:rsidRPr="00C15980" w:rsidRDefault="00A22B7C" w:rsidP="00483056">
      <w:pPr>
        <w:shd w:val="clear" w:color="auto" w:fill="D5DCE4"/>
        <w:spacing w:after="0" w:line="240" w:lineRule="auto"/>
        <w:rPr>
          <w:rFonts w:ascii="Tahoma" w:eastAsia="Tahoma" w:hAnsi="Tahoma" w:cs="Tahoma"/>
          <w:b/>
          <w:color w:val="002060"/>
          <w:sz w:val="16"/>
          <w:szCs w:val="16"/>
        </w:rPr>
      </w:pPr>
      <w:bookmarkStart w:id="0" w:name="_2iq8gzs" w:colFirst="0" w:colLast="0"/>
      <w:bookmarkEnd w:id="0"/>
      <w:r w:rsidRPr="00C15980">
        <w:rPr>
          <w:rFonts w:ascii="Tahoma" w:eastAsia="Tahoma" w:hAnsi="Tahoma" w:cs="Tahoma"/>
          <w:b/>
          <w:color w:val="002060"/>
          <w:sz w:val="16"/>
          <w:szCs w:val="16"/>
        </w:rPr>
        <w:t>Anexa 1 - Cererea de finanțare</w:t>
      </w:r>
    </w:p>
    <w:p w14:paraId="794DDF55" w14:textId="77777777" w:rsidR="00A22B7C" w:rsidRPr="00C15980" w:rsidRDefault="00A22B7C" w:rsidP="00483056">
      <w:pPr>
        <w:shd w:val="clear" w:color="auto" w:fill="D5DCE4"/>
        <w:spacing w:after="0" w:line="240" w:lineRule="auto"/>
        <w:rPr>
          <w:rFonts w:ascii="Tahoma" w:eastAsia="Tahoma" w:hAnsi="Tahoma" w:cs="Tahoma"/>
          <w:b/>
          <w:color w:val="002060"/>
          <w:sz w:val="16"/>
          <w:szCs w:val="16"/>
        </w:rPr>
      </w:pPr>
    </w:p>
    <w:p w14:paraId="3B7DC88C" w14:textId="77777777" w:rsidR="00A22B7C" w:rsidRPr="00C15980" w:rsidRDefault="00A22B7C" w:rsidP="00483056">
      <w:pPr>
        <w:spacing w:after="0" w:line="240" w:lineRule="auto"/>
        <w:jc w:val="both"/>
        <w:rPr>
          <w:rFonts w:ascii="Tahoma" w:eastAsia="Tahoma" w:hAnsi="Tahoma" w:cs="Tahoma"/>
          <w:color w:val="002060"/>
          <w:sz w:val="16"/>
          <w:szCs w:val="16"/>
        </w:rPr>
      </w:pPr>
    </w:p>
    <w:p w14:paraId="0F76D3CC" w14:textId="77777777" w:rsidR="00E6435B" w:rsidRPr="00C15980" w:rsidRDefault="00E6435B" w:rsidP="00E6435B">
      <w:pPr>
        <w:spacing w:after="0" w:line="240" w:lineRule="auto"/>
        <w:jc w:val="both"/>
        <w:rPr>
          <w:rFonts w:ascii="Tahoma" w:eastAsia="Batang" w:hAnsi="Tahoma" w:cs="Tahoma"/>
          <w:iCs/>
          <w:color w:val="002060"/>
          <w:sz w:val="16"/>
          <w:szCs w:val="16"/>
        </w:rPr>
      </w:pPr>
      <w:r w:rsidRPr="00C15980">
        <w:rPr>
          <w:rFonts w:ascii="Tahoma" w:hAnsi="Tahoma" w:cs="Tahoma"/>
          <w:bCs/>
          <w:iCs/>
          <w:color w:val="002060"/>
          <w:sz w:val="16"/>
          <w:szCs w:val="16"/>
        </w:rPr>
        <w:t xml:space="preserve">Pentru cererea de finanțare pentru Proiectul cu titlul </w:t>
      </w:r>
      <w:bookmarkStart w:id="1" w:name="_Hlk112841688"/>
      <w:r w:rsidRPr="00C15980">
        <w:rPr>
          <w:rFonts w:ascii="Tahoma" w:hAnsi="Tahoma" w:cs="Tahoma"/>
          <w:bCs/>
          <w:iCs/>
          <w:color w:val="002060"/>
          <w:sz w:val="16"/>
          <w:szCs w:val="16"/>
          <w:highlight w:val="lightGray"/>
        </w:rPr>
        <w:t>[completați cu titlul complet al proiectului]</w:t>
      </w:r>
      <w:r w:rsidRPr="00C15980">
        <w:rPr>
          <w:rFonts w:ascii="Tahoma" w:hAnsi="Tahoma" w:cs="Tahoma"/>
          <w:bCs/>
          <w:iCs/>
          <w:color w:val="002060"/>
          <w:sz w:val="16"/>
          <w:szCs w:val="16"/>
        </w:rPr>
        <w:t xml:space="preserve"> din care această declarație face parte integrantă, în cadrul Planului Național de Redresare și Reziliență, </w:t>
      </w:r>
      <w:bookmarkEnd w:id="1"/>
      <w:r w:rsidRPr="00C15980">
        <w:rPr>
          <w:rFonts w:ascii="Tahoma" w:eastAsia="Batang" w:hAnsi="Tahoma" w:cs="Tahoma"/>
          <w:iCs/>
          <w:color w:val="002060"/>
          <w:sz w:val="16"/>
          <w:szCs w:val="16"/>
        </w:rPr>
        <w:t>Componenta C15: Educație, Reforma 6: Actualizarea cadrului legislativ pentru a asigura standarde ecologice de proiectare, construcție și dotare în sistemul de învățământ preuniversitar, Investiția 10: Dezvoltarea rețelei de școli verzi și achiziționarea de microbuze verzi – apel ”Microbuze electrice pentru elevi”.</w:t>
      </w:r>
    </w:p>
    <w:p w14:paraId="5A017440" w14:textId="77777777" w:rsidR="00E6435B" w:rsidRPr="00C15980" w:rsidRDefault="00E6435B" w:rsidP="00483056">
      <w:pPr>
        <w:spacing w:after="0" w:line="240" w:lineRule="auto"/>
        <w:jc w:val="both"/>
        <w:rPr>
          <w:rFonts w:ascii="Tahoma" w:eastAsia="Tahoma" w:hAnsi="Tahoma" w:cs="Tahoma"/>
          <w:color w:val="002060"/>
          <w:sz w:val="16"/>
          <w:szCs w:val="16"/>
        </w:rPr>
      </w:pPr>
    </w:p>
    <w:p w14:paraId="638388AF" w14:textId="77777777" w:rsidR="00A22B7C" w:rsidRPr="00C15980" w:rsidRDefault="00A22B7C" w:rsidP="00483056">
      <w:pPr>
        <w:spacing w:after="0" w:line="240" w:lineRule="auto"/>
        <w:jc w:val="both"/>
        <w:rPr>
          <w:rFonts w:ascii="Tahoma" w:eastAsia="Tahoma" w:hAnsi="Tahoma" w:cs="Tahoma"/>
          <w:color w:val="002060"/>
          <w:sz w:val="16"/>
          <w:szCs w:val="16"/>
        </w:rPr>
      </w:pPr>
    </w:p>
    <w:tbl>
      <w:tblPr>
        <w:tblW w:w="13608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Look w:val="0400" w:firstRow="0" w:lastRow="0" w:firstColumn="0" w:lastColumn="0" w:noHBand="0" w:noVBand="1"/>
      </w:tblPr>
      <w:tblGrid>
        <w:gridCol w:w="6611"/>
        <w:gridCol w:w="6997"/>
      </w:tblGrid>
      <w:tr w:rsidR="006F0C64" w:rsidRPr="00C15980" w14:paraId="7FB0CAEB" w14:textId="77777777" w:rsidTr="00BD13BC">
        <w:trPr>
          <w:trHeight w:val="255"/>
        </w:trPr>
        <w:tc>
          <w:tcPr>
            <w:tcW w:w="136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F9C02" w14:textId="77777777" w:rsidR="00A22B7C" w:rsidRPr="00C15980" w:rsidRDefault="00A22B7C" w:rsidP="0048305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 xml:space="preserve">Date de contact </w:t>
            </w:r>
          </w:p>
        </w:tc>
      </w:tr>
      <w:tr w:rsidR="006F0C64" w:rsidRPr="00C15980" w14:paraId="023DABC1" w14:textId="77777777" w:rsidTr="00BD13BC">
        <w:trPr>
          <w:trHeight w:val="249"/>
        </w:trPr>
        <w:tc>
          <w:tcPr>
            <w:tcW w:w="6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A38A" w14:textId="77777777" w:rsidR="00A22B7C" w:rsidRPr="00C15980" w:rsidRDefault="00A22B7C" w:rsidP="00483056">
            <w:pPr>
              <w:spacing w:after="0" w:line="240" w:lineRule="auto"/>
              <w:ind w:left="100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Consiliul județean</w:t>
            </w:r>
          </w:p>
        </w:tc>
        <w:tc>
          <w:tcPr>
            <w:tcW w:w="6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FBCE0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</w:tr>
      <w:tr w:rsidR="006F0C64" w:rsidRPr="00C15980" w14:paraId="363DEFA8" w14:textId="77777777" w:rsidTr="00BD13BC">
        <w:trPr>
          <w:trHeight w:val="249"/>
        </w:trPr>
        <w:tc>
          <w:tcPr>
            <w:tcW w:w="6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BE71" w14:textId="77777777" w:rsidR="00A22B7C" w:rsidRPr="00C15980" w:rsidRDefault="00A22B7C" w:rsidP="00483056">
            <w:pPr>
              <w:spacing w:after="0" w:line="240" w:lineRule="auto"/>
              <w:ind w:left="100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Adresă</w:t>
            </w:r>
          </w:p>
        </w:tc>
        <w:tc>
          <w:tcPr>
            <w:tcW w:w="6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0B8CB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</w:tr>
      <w:tr w:rsidR="006F0C64" w:rsidRPr="00C15980" w14:paraId="7166F33C" w14:textId="77777777" w:rsidTr="00BD13BC">
        <w:trPr>
          <w:trHeight w:val="249"/>
        </w:trPr>
        <w:tc>
          <w:tcPr>
            <w:tcW w:w="6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FC472" w14:textId="77777777" w:rsidR="00A22B7C" w:rsidRPr="00C15980" w:rsidRDefault="00A22B7C" w:rsidP="00483056">
            <w:pPr>
              <w:spacing w:after="0" w:line="240" w:lineRule="auto"/>
              <w:ind w:left="100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Localitate</w:t>
            </w:r>
          </w:p>
        </w:tc>
        <w:tc>
          <w:tcPr>
            <w:tcW w:w="6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FF6AC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</w:tr>
      <w:tr w:rsidR="006F0C64" w:rsidRPr="00C15980" w14:paraId="0643D65C" w14:textId="77777777" w:rsidTr="00BD13BC">
        <w:trPr>
          <w:trHeight w:val="249"/>
        </w:trPr>
        <w:tc>
          <w:tcPr>
            <w:tcW w:w="6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E266E" w14:textId="77777777" w:rsidR="00A22B7C" w:rsidRPr="00C15980" w:rsidRDefault="00A22B7C" w:rsidP="00483056">
            <w:pPr>
              <w:spacing w:after="0" w:line="240" w:lineRule="auto"/>
              <w:ind w:left="100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Județ</w:t>
            </w:r>
          </w:p>
        </w:tc>
        <w:tc>
          <w:tcPr>
            <w:tcW w:w="6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51784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</w:tr>
      <w:tr w:rsidR="006F0C64" w:rsidRPr="00C15980" w14:paraId="56640B8B" w14:textId="77777777" w:rsidTr="00BD13BC">
        <w:trPr>
          <w:trHeight w:val="249"/>
        </w:trPr>
        <w:tc>
          <w:tcPr>
            <w:tcW w:w="6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2BC2" w14:textId="77777777" w:rsidR="00A22B7C" w:rsidRPr="00C15980" w:rsidRDefault="00A22B7C" w:rsidP="00483056">
            <w:pPr>
              <w:spacing w:after="0" w:line="240" w:lineRule="auto"/>
              <w:ind w:left="100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Telefon fix/fax</w:t>
            </w:r>
          </w:p>
        </w:tc>
        <w:tc>
          <w:tcPr>
            <w:tcW w:w="6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B55B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</w:tr>
      <w:tr w:rsidR="006F0C64" w:rsidRPr="00C15980" w14:paraId="7ABD98D4" w14:textId="77777777" w:rsidTr="00BD13BC">
        <w:trPr>
          <w:trHeight w:val="249"/>
        </w:trPr>
        <w:tc>
          <w:tcPr>
            <w:tcW w:w="6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BC922" w14:textId="77777777" w:rsidR="00A22B7C" w:rsidRPr="00C15980" w:rsidRDefault="00A22B7C" w:rsidP="00483056">
            <w:pPr>
              <w:spacing w:after="0" w:line="240" w:lineRule="auto"/>
              <w:ind w:left="100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Mobil</w:t>
            </w:r>
          </w:p>
        </w:tc>
        <w:tc>
          <w:tcPr>
            <w:tcW w:w="6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FFDEF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</w:tr>
      <w:tr w:rsidR="006F0C64" w:rsidRPr="00C15980" w14:paraId="67F06BC8" w14:textId="77777777" w:rsidTr="00BD13BC">
        <w:trPr>
          <w:trHeight w:val="249"/>
        </w:trPr>
        <w:tc>
          <w:tcPr>
            <w:tcW w:w="6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D0981" w14:textId="77777777" w:rsidR="00A22B7C" w:rsidRPr="00C15980" w:rsidRDefault="00A22B7C" w:rsidP="00483056">
            <w:pPr>
              <w:spacing w:after="0" w:line="240" w:lineRule="auto"/>
              <w:ind w:left="100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E-mail</w:t>
            </w:r>
          </w:p>
        </w:tc>
        <w:tc>
          <w:tcPr>
            <w:tcW w:w="6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89E1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</w:tr>
      <w:tr w:rsidR="006F0C64" w:rsidRPr="00C15980" w14:paraId="12DB35E0" w14:textId="77777777" w:rsidTr="00BD13BC">
        <w:trPr>
          <w:trHeight w:val="249"/>
        </w:trPr>
        <w:tc>
          <w:tcPr>
            <w:tcW w:w="6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3B8D7" w14:textId="4A54B85F" w:rsidR="00A22B7C" w:rsidRPr="00C15980" w:rsidRDefault="00A22B7C" w:rsidP="00483056">
            <w:pPr>
              <w:spacing w:after="0" w:line="240" w:lineRule="auto"/>
              <w:ind w:left="100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 xml:space="preserve">Cod fiscal/nr. înregistrare registrul comerțului </w:t>
            </w:r>
          </w:p>
        </w:tc>
        <w:tc>
          <w:tcPr>
            <w:tcW w:w="6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6DA22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</w:tr>
      <w:tr w:rsidR="006F0C64" w:rsidRPr="00C15980" w14:paraId="1378287D" w14:textId="77777777" w:rsidTr="00BD13BC">
        <w:trPr>
          <w:trHeight w:val="249"/>
        </w:trPr>
        <w:tc>
          <w:tcPr>
            <w:tcW w:w="6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E9EF3" w14:textId="77777777" w:rsidR="00A22B7C" w:rsidRPr="00C15980" w:rsidRDefault="00A22B7C" w:rsidP="00483056">
            <w:pPr>
              <w:spacing w:after="0" w:line="240" w:lineRule="auto"/>
              <w:ind w:left="100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Datele de identificare a reprezentantului legal al solicitantului, persoana care are dreptul conform actelor constitutive, să reprezinte organizația și să semneze în numele acesteia</w:t>
            </w:r>
          </w:p>
        </w:tc>
        <w:tc>
          <w:tcPr>
            <w:tcW w:w="6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4C28C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</w:tr>
      <w:tr w:rsidR="006F0C64" w:rsidRPr="00C15980" w14:paraId="3255FC36" w14:textId="77777777" w:rsidTr="00BD13BC">
        <w:trPr>
          <w:trHeight w:val="327"/>
        </w:trPr>
        <w:tc>
          <w:tcPr>
            <w:tcW w:w="136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EBD7" w14:textId="373932EA" w:rsidR="00C15980" w:rsidRPr="00C15980" w:rsidRDefault="00C15980" w:rsidP="00483056">
            <w:pPr>
              <w:spacing w:after="0" w:line="240" w:lineRule="auto"/>
              <w:ind w:right="740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Analiza de nevoi – modalitatea de aplicarea metodologiei de prioritizare care fundamentează lista utilizatorilor finali</w:t>
            </w:r>
          </w:p>
          <w:p w14:paraId="517D9E37" w14:textId="77777777" w:rsidR="00C15980" w:rsidRPr="00C15980" w:rsidRDefault="00C15980" w:rsidP="00483056">
            <w:pPr>
              <w:spacing w:after="0" w:line="240" w:lineRule="auto"/>
              <w:ind w:right="740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  <w:p w14:paraId="185B78AF" w14:textId="77777777" w:rsidR="00C15980" w:rsidRPr="00C15980" w:rsidRDefault="00C15980" w:rsidP="00C159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Inaccesibilitate la transport școlar (</w:t>
            </w:r>
            <w:r w:rsidRPr="00C15980">
              <w:rPr>
                <w:rFonts w:ascii="Tahoma" w:eastAsia="Tahoma" w:hAnsi="Tahoma" w:cs="Tahoma"/>
                <w:b/>
                <w:bCs/>
                <w:color w:val="002060"/>
                <w:sz w:val="16"/>
                <w:szCs w:val="16"/>
              </w:rPr>
              <w:t>valoarea maximă pentru acest criteriu este de 40 de puncte</w:t>
            </w: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).</w:t>
            </w:r>
          </w:p>
          <w:p w14:paraId="08319FE1" w14:textId="77777777" w:rsidR="00C15980" w:rsidRPr="00C15980" w:rsidRDefault="00C15980" w:rsidP="00C15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4472C4"/>
                <w:left w:val="single" w:sz="4" w:space="0" w:color="4472C4"/>
                <w:bottom w:val="single" w:sz="4" w:space="0" w:color="4472C4"/>
                <w:right w:val="single" w:sz="4" w:space="0" w:color="4472C4"/>
                <w:insideH w:val="single" w:sz="4" w:space="0" w:color="4472C4"/>
                <w:insideV w:val="single" w:sz="4" w:space="0" w:color="4472C4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88"/>
              <w:gridCol w:w="11894"/>
            </w:tblGrid>
            <w:tr w:rsidR="00C15980" w:rsidRPr="00C15980" w14:paraId="681BC44F" w14:textId="77777777" w:rsidTr="00046209">
              <w:tc>
                <w:tcPr>
                  <w:tcW w:w="55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CF2718" w14:textId="77777777" w:rsidR="00C15980" w:rsidRPr="00C15980" w:rsidRDefault="00C15980" w:rsidP="00C15980">
                  <w:p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Definiție</w:t>
                  </w:r>
                </w:p>
              </w:tc>
              <w:tc>
                <w:tcPr>
                  <w:tcW w:w="4444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1BB1F1" w14:textId="77777777" w:rsidR="00C15980" w:rsidRPr="00C15980" w:rsidRDefault="00C15980" w:rsidP="00C15980">
                  <w:p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Gradul de inaccesibilitate a unităților de învățământ preuniversitar la alternative de transport, având în vedere:</w:t>
                  </w:r>
                </w:p>
                <w:p w14:paraId="11862586" w14:textId="77777777" w:rsidR="00C15980" w:rsidRPr="00C15980" w:rsidRDefault="00C15980" w:rsidP="00C15980">
                  <w:p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(a) numărul de elevi care fac naveta din unitatea administrativ-teritorială care a cerut microbuz electric;15 pct.</w:t>
                  </w:r>
                </w:p>
                <w:p w14:paraId="625A3748" w14:textId="77777777" w:rsidR="00C15980" w:rsidRPr="00C15980" w:rsidRDefault="00C15980" w:rsidP="00C15980">
                  <w:p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(b) inexistența mijloacelor de transport școlar în unitatea administrativ-teritorială;10 pct.</w:t>
                  </w:r>
                </w:p>
                <w:p w14:paraId="3A07A870" w14:textId="77777777" w:rsidR="00C15980" w:rsidRPr="00C15980" w:rsidRDefault="00C15980" w:rsidP="00C15980">
                  <w:p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(c) distanța totală (dus-întors) zilnică pe care se realizează transport școlar; 15 pct.</w:t>
                  </w:r>
                </w:p>
                <w:p w14:paraId="52D59E03" w14:textId="77777777" w:rsidR="00C15980" w:rsidRPr="00C15980" w:rsidRDefault="00C15980" w:rsidP="00C15980">
                  <w:p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</w:p>
              </w:tc>
            </w:tr>
            <w:tr w:rsidR="00C15980" w:rsidRPr="00C15980" w14:paraId="21D4594B" w14:textId="77777777" w:rsidTr="00046209">
              <w:tc>
                <w:tcPr>
                  <w:tcW w:w="55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470822" w14:textId="77777777" w:rsidR="00C15980" w:rsidRPr="00C15980" w:rsidRDefault="00C15980" w:rsidP="00C15980">
                  <w:p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Metodă de calcul</w:t>
                  </w:r>
                </w:p>
              </w:tc>
              <w:tc>
                <w:tcPr>
                  <w:tcW w:w="4444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FB661" w14:textId="77777777" w:rsidR="00C15980" w:rsidRPr="00C15980" w:rsidRDefault="00C15980" w:rsidP="00C15980">
                  <w:p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Fiecare variabilă are alocat un punctaj, indicatorul de transport calculându-se prin însumarea valorilor independente.</w:t>
                  </w:r>
                </w:p>
              </w:tc>
            </w:tr>
            <w:tr w:rsidR="00C15980" w:rsidRPr="00C15980" w14:paraId="419D4B19" w14:textId="77777777" w:rsidTr="00046209">
              <w:tc>
                <w:tcPr>
                  <w:tcW w:w="55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72529B" w14:textId="77777777" w:rsidR="00C15980" w:rsidRPr="00C15980" w:rsidRDefault="00C15980" w:rsidP="00C15980">
                  <w:p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Atribuire punctaj</w:t>
                  </w:r>
                </w:p>
              </w:tc>
              <w:tc>
                <w:tcPr>
                  <w:tcW w:w="4444" w:type="pct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D805A3" w14:textId="77777777" w:rsidR="00C15980" w:rsidRPr="00C15980" w:rsidRDefault="00C15980" w:rsidP="00C15980">
                  <w:p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b/>
                      <w:bCs/>
                      <w:color w:val="002060"/>
                      <w:sz w:val="16"/>
                      <w:szCs w:val="16"/>
                    </w:rPr>
                    <w:t>Pentru prima variabilă (a)</w:t>
                  </w: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, în funcție de numărul de elevi care fac naveta din cadrul fiecărei unități administrativ-teritoriale, se acordă punctaj astfel:</w:t>
                  </w:r>
                </w:p>
                <w:p w14:paraId="005D0553" w14:textId="77777777" w:rsidR="00C15980" w:rsidRPr="00C15980" w:rsidRDefault="00C15980" w:rsidP="00C15980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0-100 elevi - 5 puncte, </w:t>
                  </w:r>
                </w:p>
                <w:p w14:paraId="0BA20318" w14:textId="77777777" w:rsidR="00C15980" w:rsidRPr="00C15980" w:rsidRDefault="00C15980" w:rsidP="00C15980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100-200 elevi - 10 puncte, </w:t>
                  </w:r>
                </w:p>
                <w:p w14:paraId="615D5D33" w14:textId="77777777" w:rsidR="00C15980" w:rsidRPr="00C15980" w:rsidRDefault="00C15980" w:rsidP="00C15980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&gt; 201 - 15 puncte.</w:t>
                  </w:r>
                </w:p>
                <w:p w14:paraId="55CD5F8F" w14:textId="77777777" w:rsidR="00C15980" w:rsidRPr="00C15980" w:rsidRDefault="00C15980" w:rsidP="00C15980">
                  <w:p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b/>
                      <w:bCs/>
                      <w:color w:val="002060"/>
                      <w:sz w:val="16"/>
                      <w:szCs w:val="16"/>
                    </w:rPr>
                    <w:t>Pentru a doua variabilă (b)</w:t>
                  </w: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 xml:space="preserve">, se acordă 10 puncte </w:t>
                  </w: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  <w:u w:val="single"/>
                    </w:rPr>
                    <w:t>dacă UAT-ul nu deține în prezent de microbuz școlar funcțional cu o vechime mai mică de 7 ani</w:t>
                  </w: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;</w:t>
                  </w:r>
                </w:p>
                <w:p w14:paraId="42D7CD09" w14:textId="77777777" w:rsidR="00C15980" w:rsidRPr="00C15980" w:rsidRDefault="00C15980" w:rsidP="00C15980">
                  <w:p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</w:p>
                <w:p w14:paraId="6BE1B52C" w14:textId="77777777" w:rsidR="00C15980" w:rsidRPr="00C15980" w:rsidRDefault="00C15980" w:rsidP="00C15980">
                  <w:p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b/>
                      <w:bCs/>
                      <w:color w:val="002060"/>
                      <w:sz w:val="16"/>
                      <w:szCs w:val="16"/>
                      <w:u w:val="single"/>
                    </w:rPr>
                    <w:t>Pentru a treia variabilă (c)</w:t>
                  </w: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, distanța totală (dus-întors) zilnică pe care se realizează transport școlar, se acordă maximum 15 puncte, astfel:</w:t>
                  </w:r>
                </w:p>
                <w:p w14:paraId="4CF05032" w14:textId="77777777" w:rsidR="00C15980" w:rsidRPr="00C15980" w:rsidRDefault="00C15980" w:rsidP="00C15980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0-100 km - 5 puncte,</w:t>
                  </w:r>
                </w:p>
                <w:p w14:paraId="3A4167B4" w14:textId="77777777" w:rsidR="00C15980" w:rsidRPr="00C15980" w:rsidRDefault="00C15980" w:rsidP="00C15980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101-200 km - 10 puncte,</w:t>
                  </w:r>
                </w:p>
                <w:p w14:paraId="7A34408D" w14:textId="77777777" w:rsidR="00C15980" w:rsidRPr="00C15980" w:rsidRDefault="00C15980" w:rsidP="00C15980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&gt;201 km - 15 puncte.</w:t>
                  </w:r>
                </w:p>
              </w:tc>
            </w:tr>
            <w:tr w:rsidR="00C15980" w:rsidRPr="00C15980" w14:paraId="12A55833" w14:textId="77777777" w:rsidTr="00046209">
              <w:tc>
                <w:tcPr>
                  <w:tcW w:w="55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56CAE2" w14:textId="77777777" w:rsidR="00C15980" w:rsidRPr="00C15980" w:rsidRDefault="00C15980" w:rsidP="00C15980">
                  <w:p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Perioadă de referință</w:t>
                  </w:r>
                </w:p>
              </w:tc>
              <w:tc>
                <w:tcPr>
                  <w:tcW w:w="4444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B220E8" w14:textId="77777777" w:rsidR="00C15980" w:rsidRPr="00C15980" w:rsidRDefault="00C15980" w:rsidP="00C15980">
                  <w:p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An școlar 2022-2023</w:t>
                  </w:r>
                </w:p>
              </w:tc>
            </w:tr>
          </w:tbl>
          <w:p w14:paraId="6C355000" w14:textId="77777777" w:rsidR="00C15980" w:rsidRPr="00C15980" w:rsidRDefault="00C15980" w:rsidP="00C15980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  <w:p w14:paraId="544B0809" w14:textId="77777777" w:rsidR="00C15980" w:rsidRPr="00C15980" w:rsidRDefault="00C15980" w:rsidP="00C15980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b) Amplasarea unității de învățământ preuniversitar în mediul rural / urban, izolat sau într-o zonă defavorizată din perspectiva geografică sau socio-demografică – max 50 puncte</w:t>
            </w:r>
          </w:p>
          <w:p w14:paraId="5D801ACF" w14:textId="77777777" w:rsidR="00C15980" w:rsidRPr="00C15980" w:rsidRDefault="00C15980" w:rsidP="00C15980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  <w:tbl>
            <w:tblPr>
              <w:tblStyle w:val="Tabelgril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972"/>
            </w:tblGrid>
            <w:tr w:rsidR="00C15980" w:rsidRPr="00C15980" w14:paraId="6B9716C0" w14:textId="77777777" w:rsidTr="00046209">
              <w:tc>
                <w:tcPr>
                  <w:tcW w:w="1410" w:type="dxa"/>
                </w:tcPr>
                <w:p w14:paraId="1691535D" w14:textId="77777777" w:rsidR="00C15980" w:rsidRPr="00C15980" w:rsidRDefault="00C15980" w:rsidP="00C15980">
                  <w:pPr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11972" w:type="dxa"/>
                </w:tcPr>
                <w:p w14:paraId="6037DA4B" w14:textId="77777777" w:rsidR="00C15980" w:rsidRPr="00C15980" w:rsidRDefault="00C15980" w:rsidP="00C15980">
                  <w:pPr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Se acordă maximum 50 puncte dacă unitatea de învățământ se află în mediul rural / urban, izolat sau într-o zonă defavorizată din perspectiva geografică sau socio-demografică, după cum urmează:</w:t>
                  </w:r>
                </w:p>
                <w:p w14:paraId="74A0B0C9" w14:textId="77777777" w:rsidR="00615D05" w:rsidRPr="00615D05" w:rsidRDefault="00615D05" w:rsidP="00615D05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615D05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15 puncte pentru UAT-uri de tip oraș (care nu sunt defavorizate);</w:t>
                  </w:r>
                </w:p>
                <w:p w14:paraId="53AAFCDD" w14:textId="77777777" w:rsidR="00615D05" w:rsidRPr="00615D05" w:rsidRDefault="00615D05" w:rsidP="00615D05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615D05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 xml:space="preserve">25 puncte pentru UAT-urile situate într-o zonă urbană defavorizată din perspectiva geografică sau </w:t>
                  </w:r>
                  <w:proofErr w:type="spellStart"/>
                  <w:r w:rsidRPr="00615D05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socio</w:t>
                  </w:r>
                  <w:proofErr w:type="spellEnd"/>
                  <w:r w:rsidRPr="00615D05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-demografică;</w:t>
                  </w:r>
                </w:p>
                <w:p w14:paraId="61B38F36" w14:textId="77777777" w:rsidR="00615D05" w:rsidRPr="00615D05" w:rsidRDefault="00615D05" w:rsidP="00615D05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615D05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35 de puncte pentru UAT-urile din mediul rural (care nu sunt defavorizate);</w:t>
                  </w:r>
                </w:p>
                <w:p w14:paraId="5C956D83" w14:textId="4089FE28" w:rsidR="00C15980" w:rsidRPr="00C15980" w:rsidRDefault="00615D05" w:rsidP="00615D05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Tahoma" w:hAnsi="Tahoma" w:cs="Tahoma"/>
                      <w:color w:val="002060"/>
                      <w:sz w:val="16"/>
                      <w:szCs w:val="16"/>
                    </w:rPr>
                  </w:pPr>
                  <w:r w:rsidRPr="00615D05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50 de puncte pentru UAT-urile din mediul rural, din zone izolate/defavorizate/cu marginalizare medie/severă;</w:t>
                  </w:r>
                </w:p>
              </w:tc>
            </w:tr>
            <w:tr w:rsidR="00C15980" w:rsidRPr="00C15980" w14:paraId="5D0127E7" w14:textId="77777777" w:rsidTr="00046209">
              <w:tc>
                <w:tcPr>
                  <w:tcW w:w="1410" w:type="dxa"/>
                </w:tcPr>
                <w:p w14:paraId="1E50ADA0" w14:textId="77777777" w:rsidR="00C15980" w:rsidRPr="00C15980" w:rsidRDefault="00C15980" w:rsidP="00C15980">
                  <w:pPr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Perioadă de referință</w:t>
                  </w:r>
                </w:p>
              </w:tc>
              <w:tc>
                <w:tcPr>
                  <w:tcW w:w="11972" w:type="dxa"/>
                </w:tcPr>
                <w:p w14:paraId="18219FEE" w14:textId="77777777" w:rsidR="00C15980" w:rsidRPr="00C15980" w:rsidRDefault="00C15980" w:rsidP="00C15980">
                  <w:pPr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An școlar 2022-2023</w:t>
                  </w:r>
                </w:p>
              </w:tc>
            </w:tr>
          </w:tbl>
          <w:p w14:paraId="1064BCD6" w14:textId="77777777" w:rsidR="00C15980" w:rsidRPr="00C15980" w:rsidRDefault="00C15980" w:rsidP="00C15980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  <w:p w14:paraId="00EEFFF5" w14:textId="77777777" w:rsidR="00C15980" w:rsidRPr="00C15980" w:rsidRDefault="00C15980" w:rsidP="00C15980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  <w:p w14:paraId="6BDE017D" w14:textId="77777777" w:rsidR="00C15980" w:rsidRPr="00C15980" w:rsidRDefault="00C15980" w:rsidP="00C15980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c) Existența stațiilor de încărcare (valoarea maximă pentru acest criteriu este de 10 puncte).</w:t>
            </w:r>
          </w:p>
          <w:tbl>
            <w:tblPr>
              <w:tblW w:w="13387" w:type="dxa"/>
              <w:tblBorders>
                <w:top w:val="single" w:sz="4" w:space="0" w:color="4472C4"/>
                <w:left w:val="single" w:sz="4" w:space="0" w:color="4472C4"/>
                <w:bottom w:val="single" w:sz="4" w:space="0" w:color="4472C4"/>
                <w:right w:val="single" w:sz="4" w:space="0" w:color="4472C4"/>
                <w:insideH w:val="single" w:sz="4" w:space="0" w:color="4472C4"/>
                <w:insideV w:val="single" w:sz="4" w:space="0" w:color="4472C4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11"/>
              <w:gridCol w:w="11976"/>
            </w:tblGrid>
            <w:tr w:rsidR="00C15980" w:rsidRPr="00C15980" w14:paraId="40905D40" w14:textId="77777777" w:rsidTr="0005502D">
              <w:tc>
                <w:tcPr>
                  <w:tcW w:w="14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EC0E0D" w14:textId="77777777" w:rsidR="00C15980" w:rsidRPr="00C15980" w:rsidRDefault="00C15980" w:rsidP="00C15980">
                  <w:p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Definiție</w:t>
                  </w:r>
                </w:p>
              </w:tc>
              <w:tc>
                <w:tcPr>
                  <w:tcW w:w="119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4A4F4D" w14:textId="77777777" w:rsidR="00182C43" w:rsidRPr="00182C43" w:rsidRDefault="00182C43" w:rsidP="00182C43">
                  <w:p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182C43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 xml:space="preserve">Acest criteriu </w:t>
                  </w:r>
                  <w:proofErr w:type="spellStart"/>
                  <w:r w:rsidRPr="00182C43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prioritizează</w:t>
                  </w:r>
                  <w:proofErr w:type="spellEnd"/>
                  <w:r w:rsidRPr="00182C43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:</w:t>
                  </w:r>
                </w:p>
                <w:p w14:paraId="13D4B54B" w14:textId="29EF576B" w:rsidR="00182C43" w:rsidRDefault="00182C43" w:rsidP="00182C43">
                  <w:pPr>
                    <w:pStyle w:val="Listparagraf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182C43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unitățile administrativ-teritoriale în cadrul cărora se regăsesc, la momentul achiziției microbuzelor electrice, stații de încărcare pentru acestea (va fi menționat în cererea de finanțare)</w:t>
                  </w:r>
                  <w:r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;</w:t>
                  </w:r>
                </w:p>
                <w:p w14:paraId="0FC93FB1" w14:textId="3BC51C1F" w:rsidR="00182C43" w:rsidRPr="00182C43" w:rsidRDefault="00182C43" w:rsidP="00182C43">
                  <w:pPr>
                    <w:pStyle w:val="Listparagraf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182C43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 xml:space="preserve">unitățile administrativ-teritoriale care își asumă (ex.: prin HCL) amplasarea unei stații de încărcare, nu mai târziu de 31.12.2024. </w:t>
                  </w:r>
                </w:p>
                <w:p w14:paraId="359DB2AA" w14:textId="77777777" w:rsidR="00C15980" w:rsidRPr="00C15980" w:rsidRDefault="00C15980" w:rsidP="00C15980">
                  <w:pPr>
                    <w:spacing w:after="0" w:line="240" w:lineRule="auto"/>
                    <w:contextualSpacing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</w:p>
                <w:p w14:paraId="29691D28" w14:textId="3B1028B9" w:rsidR="00C15980" w:rsidRPr="00C15980" w:rsidRDefault="00C15980" w:rsidP="00C15980">
                  <w:p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 xml:space="preserve">Stațiile de încărcare reprezintă puncte de încărcare specializate pentru a alimenta bateriile microbuzelor electrice, care necesită o capacitate mai </w:t>
                  </w:r>
                  <w:r w:rsidR="00182C43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 xml:space="preserve"> </w:t>
                  </w: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mare de încărcare.</w:t>
                  </w:r>
                  <w:r w:rsidR="00182C43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 xml:space="preserve"> </w:t>
                  </w: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Aceste stații de încărcare trebuie să fie amplasate în locuri publice.</w:t>
                  </w:r>
                </w:p>
              </w:tc>
            </w:tr>
            <w:tr w:rsidR="00C15980" w:rsidRPr="00C15980" w14:paraId="443880C7" w14:textId="77777777" w:rsidTr="0005502D">
              <w:tc>
                <w:tcPr>
                  <w:tcW w:w="14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56324B" w14:textId="77777777" w:rsidR="00C15980" w:rsidRPr="00C15980" w:rsidRDefault="00C15980" w:rsidP="00C15980">
                  <w:p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Atribuire punctaj</w:t>
                  </w:r>
                </w:p>
              </w:tc>
              <w:tc>
                <w:tcPr>
                  <w:tcW w:w="119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D4637A" w14:textId="75F72190" w:rsidR="00C15980" w:rsidRPr="00C15980" w:rsidRDefault="00C15980" w:rsidP="00C15980">
                  <w:p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Pentru localitățile care dispun deja de stații de încărcare 10 puncte</w:t>
                  </w:r>
                  <w:r w:rsidR="00182C43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.</w:t>
                  </w:r>
                </w:p>
                <w:p w14:paraId="64F91F74" w14:textId="77777777" w:rsidR="00C15980" w:rsidRPr="00C15980" w:rsidRDefault="00C15980" w:rsidP="00C15980">
                  <w:p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Pentru localitățile care își iau angajamentul prin HCL de a amplasa o stație de încărcare conf. pct. 2) se acordă: 5 puncte.</w:t>
                  </w:r>
                </w:p>
              </w:tc>
            </w:tr>
            <w:tr w:rsidR="00C15980" w:rsidRPr="00C15980" w14:paraId="0A84535F" w14:textId="77777777" w:rsidTr="0005502D">
              <w:tc>
                <w:tcPr>
                  <w:tcW w:w="14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B131C0" w14:textId="77777777" w:rsidR="00C15980" w:rsidRPr="00C15980" w:rsidRDefault="00C15980" w:rsidP="00C15980">
                  <w:p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Perioadă de referință</w:t>
                  </w:r>
                </w:p>
              </w:tc>
              <w:tc>
                <w:tcPr>
                  <w:tcW w:w="119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CE7C54" w14:textId="77777777" w:rsidR="00C15980" w:rsidRPr="00C15980" w:rsidRDefault="00C15980" w:rsidP="00C15980">
                  <w:pPr>
                    <w:spacing w:after="0" w:line="240" w:lineRule="auto"/>
                    <w:jc w:val="both"/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</w:pPr>
                  <w:r w:rsidRPr="00C15980">
                    <w:rPr>
                      <w:rFonts w:ascii="Tahoma" w:eastAsia="Tahoma" w:hAnsi="Tahoma" w:cs="Tahoma"/>
                      <w:color w:val="002060"/>
                      <w:sz w:val="16"/>
                      <w:szCs w:val="16"/>
                    </w:rPr>
                    <w:t>An școlar 2022-2023</w:t>
                  </w:r>
                </w:p>
              </w:tc>
            </w:tr>
          </w:tbl>
          <w:p w14:paraId="2DC05BE3" w14:textId="77777777" w:rsidR="00C15980" w:rsidRPr="00C15980" w:rsidRDefault="00C15980" w:rsidP="00483056">
            <w:pPr>
              <w:spacing w:after="0" w:line="240" w:lineRule="auto"/>
              <w:ind w:right="740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  <w:p w14:paraId="40D722B6" w14:textId="77777777" w:rsidR="00C15980" w:rsidRPr="00C15980" w:rsidRDefault="00C15980" w:rsidP="00483056">
            <w:pPr>
              <w:spacing w:after="0" w:line="240" w:lineRule="auto"/>
              <w:ind w:right="740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  <w:p w14:paraId="11385895" w14:textId="77777777" w:rsidR="00A22B7C" w:rsidRPr="00763E94" w:rsidRDefault="00A22B7C" w:rsidP="00483056">
            <w:pPr>
              <w:spacing w:after="0" w:line="240" w:lineRule="auto"/>
              <w:ind w:right="740"/>
              <w:jc w:val="both"/>
              <w:rPr>
                <w:rFonts w:ascii="Tahoma" w:eastAsia="Tahoma" w:hAnsi="Tahoma" w:cs="Tahoma"/>
                <w:b/>
                <w:bCs/>
                <w:i/>
                <w:color w:val="002060"/>
                <w:sz w:val="16"/>
                <w:szCs w:val="16"/>
              </w:rPr>
            </w:pPr>
            <w:r w:rsidRPr="00763E94">
              <w:rPr>
                <w:rFonts w:ascii="Tahoma" w:eastAsia="Tahoma" w:hAnsi="Tahoma" w:cs="Tahoma"/>
                <w:b/>
                <w:bCs/>
                <w:color w:val="002060"/>
                <w:sz w:val="16"/>
                <w:szCs w:val="16"/>
              </w:rPr>
              <w:t>Lista UAT-urilor și a școlilor beneficiare la nivel de județ</w:t>
            </w:r>
            <w:r w:rsidR="00C15980" w:rsidRPr="00763E94">
              <w:rPr>
                <w:rFonts w:ascii="Tahoma" w:eastAsia="Tahoma" w:hAnsi="Tahoma" w:cs="Tahoma"/>
                <w:b/>
                <w:bCs/>
                <w:i/>
                <w:color w:val="002060"/>
                <w:sz w:val="16"/>
                <w:szCs w:val="16"/>
              </w:rPr>
              <w:t xml:space="preserve"> </w:t>
            </w:r>
          </w:p>
          <w:p w14:paraId="112422C1" w14:textId="2224F37F" w:rsidR="00C15980" w:rsidRPr="00763E94" w:rsidRDefault="00C15980" w:rsidP="00483056">
            <w:pPr>
              <w:spacing w:after="0" w:line="240" w:lineRule="auto"/>
              <w:ind w:right="740"/>
              <w:jc w:val="both"/>
              <w:rPr>
                <w:rFonts w:ascii="Tahoma" w:eastAsia="Tahoma" w:hAnsi="Tahoma" w:cs="Tahoma"/>
                <w:b/>
                <w:bCs/>
                <w:i/>
                <w:color w:val="002060"/>
                <w:sz w:val="16"/>
                <w:szCs w:val="16"/>
              </w:rPr>
            </w:pPr>
            <w:r w:rsidRPr="00763E94">
              <w:rPr>
                <w:rFonts w:ascii="Tahoma" w:eastAsia="Tahoma" w:hAnsi="Tahoma" w:cs="Tahoma"/>
                <w:b/>
                <w:bCs/>
                <w:i/>
                <w:color w:val="002060"/>
                <w:sz w:val="16"/>
                <w:szCs w:val="16"/>
              </w:rPr>
              <w:t>Numărilor elevilor beneficiari, disociați pe fiecare UAT beneficiar de microbuze școlare</w:t>
            </w:r>
          </w:p>
        </w:tc>
      </w:tr>
      <w:tr w:rsidR="006F0C64" w:rsidRPr="00C15980" w14:paraId="12E3799C" w14:textId="77777777" w:rsidTr="00BD13BC">
        <w:trPr>
          <w:trHeight w:val="354"/>
        </w:trPr>
        <w:tc>
          <w:tcPr>
            <w:tcW w:w="136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8301" w14:textId="3154EA88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lastRenderedPageBreak/>
              <w:t>Lista UAT-urilor și a școlilor din zone defavorizate</w:t>
            </w:r>
          </w:p>
        </w:tc>
      </w:tr>
      <w:tr w:rsidR="006F0C64" w:rsidRPr="00C15980" w14:paraId="5E4E45E3" w14:textId="77777777" w:rsidTr="00BD13BC">
        <w:trPr>
          <w:trHeight w:val="264"/>
        </w:trPr>
        <w:tc>
          <w:tcPr>
            <w:tcW w:w="136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D0AA6" w14:textId="77777777" w:rsidR="00A22B7C" w:rsidRPr="00C15980" w:rsidRDefault="00A22B7C" w:rsidP="00483056">
            <w:pPr>
              <w:spacing w:after="0" w:line="240" w:lineRule="auto"/>
              <w:ind w:right="720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 xml:space="preserve">Planul de achiziții </w:t>
            </w:r>
          </w:p>
        </w:tc>
      </w:tr>
      <w:tr w:rsidR="006F0C64" w:rsidRPr="00C15980" w14:paraId="444C5D66" w14:textId="77777777" w:rsidTr="00BD13BC">
        <w:trPr>
          <w:trHeight w:val="255"/>
        </w:trPr>
        <w:tc>
          <w:tcPr>
            <w:tcW w:w="136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C0F85" w14:textId="0E72D565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 xml:space="preserve">Riscuri </w:t>
            </w:r>
            <w:r w:rsidR="00E6435B"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î</w:t>
            </w: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n implementare – interne și externe</w:t>
            </w:r>
          </w:p>
        </w:tc>
      </w:tr>
      <w:tr w:rsidR="00A22B7C" w:rsidRPr="00C15980" w14:paraId="03E68F51" w14:textId="77777777" w:rsidTr="00BD13BC">
        <w:trPr>
          <w:trHeight w:val="273"/>
        </w:trPr>
        <w:tc>
          <w:tcPr>
            <w:tcW w:w="136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E41A" w14:textId="5A2132AB" w:rsidR="00A22B7C" w:rsidRPr="00C15980" w:rsidRDefault="00A22B7C" w:rsidP="00483056">
            <w:pPr>
              <w:spacing w:after="0" w:line="240" w:lineRule="auto"/>
              <w:ind w:right="480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bookmarkStart w:id="2" w:name="_xvir7l" w:colFirst="0" w:colLast="0"/>
            <w:bookmarkEnd w:id="2"/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Prezentați minimum 3 măsuri de informare, comunicare și publicitate privind operațiunile finanțate prin proiect din mecanismul de redresare și reziliență, conform prevederilor manualului de identitate vizuala al PNRR (MIV).</w:t>
            </w:r>
          </w:p>
        </w:tc>
      </w:tr>
    </w:tbl>
    <w:p w14:paraId="3F14D00C" w14:textId="77777777" w:rsidR="00A22B7C" w:rsidRPr="00C15980" w:rsidRDefault="00A22B7C" w:rsidP="00483056">
      <w:pPr>
        <w:spacing w:after="0" w:line="240" w:lineRule="auto"/>
        <w:jc w:val="both"/>
        <w:rPr>
          <w:rFonts w:ascii="Tahoma" w:eastAsia="Tahoma" w:hAnsi="Tahoma" w:cs="Tahoma"/>
          <w:color w:val="002060"/>
          <w:sz w:val="16"/>
          <w:szCs w:val="16"/>
        </w:rPr>
      </w:pPr>
    </w:p>
    <w:p w14:paraId="1C7E29FD" w14:textId="77777777" w:rsidR="00A22B7C" w:rsidRPr="00C15980" w:rsidRDefault="00A22B7C" w:rsidP="00483056">
      <w:pPr>
        <w:spacing w:after="0" w:line="240" w:lineRule="auto"/>
        <w:jc w:val="both"/>
        <w:rPr>
          <w:rFonts w:ascii="Tahoma" w:eastAsia="Tahoma" w:hAnsi="Tahoma" w:cs="Tahoma"/>
          <w:color w:val="002060"/>
          <w:sz w:val="16"/>
          <w:szCs w:val="16"/>
        </w:rPr>
      </w:pPr>
    </w:p>
    <w:tbl>
      <w:tblPr>
        <w:tblW w:w="13608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Look w:val="0400" w:firstRow="0" w:lastRow="0" w:firstColumn="0" w:lastColumn="0" w:noHBand="0" w:noVBand="1"/>
      </w:tblPr>
      <w:tblGrid>
        <w:gridCol w:w="13315"/>
        <w:gridCol w:w="293"/>
      </w:tblGrid>
      <w:tr w:rsidR="006F0C64" w:rsidRPr="00C15980" w14:paraId="756E118B" w14:textId="77777777" w:rsidTr="0005502D">
        <w:trPr>
          <w:trHeight w:val="361"/>
        </w:trPr>
        <w:tc>
          <w:tcPr>
            <w:tcW w:w="13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8948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b/>
                <w:bCs/>
                <w:color w:val="002060"/>
                <w:sz w:val="16"/>
                <w:szCs w:val="16"/>
              </w:rPr>
              <w:t xml:space="preserve">Sustenabilitatea proiectului </w:t>
            </w:r>
          </w:p>
        </w:tc>
        <w:tc>
          <w:tcPr>
            <w:tcW w:w="293" w:type="dxa"/>
          </w:tcPr>
          <w:p w14:paraId="1B2855BE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</w:tr>
      <w:tr w:rsidR="006F0C64" w:rsidRPr="00C15980" w14:paraId="6E786A0C" w14:textId="77777777" w:rsidTr="0005502D">
        <w:trPr>
          <w:trHeight w:val="361"/>
        </w:trPr>
        <w:tc>
          <w:tcPr>
            <w:tcW w:w="13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F231" w14:textId="26854D5F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Modalități clare și fezabile de continuare a utilizării investițiilor prevăzute în proiect, pe termen mediu și lung (inclusiv mentenanța).</w:t>
            </w:r>
          </w:p>
        </w:tc>
        <w:tc>
          <w:tcPr>
            <w:tcW w:w="293" w:type="dxa"/>
          </w:tcPr>
          <w:p w14:paraId="1E8EFC79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</w:tr>
      <w:tr w:rsidR="00A22B7C" w:rsidRPr="00C15980" w14:paraId="086DC1F6" w14:textId="77777777" w:rsidTr="0005502D">
        <w:trPr>
          <w:trHeight w:val="688"/>
        </w:trPr>
        <w:tc>
          <w:tcPr>
            <w:tcW w:w="13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4220" w14:textId="21F39CB5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lastRenderedPageBreak/>
              <w:t>Modalitatea de respectare a principiului DNSH, descrieți, pe scurt prin raportare la Anexa nr.</w:t>
            </w:r>
            <w:r w:rsidR="00483056"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6</w:t>
            </w: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 xml:space="preserve"> (DNSH),măsurile care vor fi luate, după caz, pentru respectarea principiilor din Ghidul tehnic DNSH (2021/c58/01) aferente măsurii de investiții din componenta C15 – Educație prevăzute în anexa DNSH (”Do not signifiant harm”) la PNRR (https://mfe.gov.ro/PNRR/), cu privire la obiectivele de mediu </w:t>
            </w:r>
          </w:p>
        </w:tc>
        <w:tc>
          <w:tcPr>
            <w:tcW w:w="293" w:type="dxa"/>
          </w:tcPr>
          <w:p w14:paraId="58BA9187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</w:tr>
    </w:tbl>
    <w:p w14:paraId="75B6ACA4" w14:textId="62F5F580" w:rsidR="00A22B7C" w:rsidRPr="00C15980" w:rsidRDefault="00A22B7C" w:rsidP="00483056">
      <w:pPr>
        <w:spacing w:after="0" w:line="240" w:lineRule="auto"/>
        <w:jc w:val="both"/>
        <w:rPr>
          <w:rFonts w:ascii="Tahoma" w:eastAsia="Tahoma" w:hAnsi="Tahoma" w:cs="Tahoma"/>
          <w:color w:val="002060"/>
          <w:sz w:val="16"/>
          <w:szCs w:val="16"/>
        </w:rPr>
      </w:pPr>
    </w:p>
    <w:p w14:paraId="6E4FC267" w14:textId="77777777" w:rsidR="00A22B7C" w:rsidRPr="00C15980" w:rsidRDefault="00A22B7C" w:rsidP="00483056">
      <w:pPr>
        <w:spacing w:after="0" w:line="240" w:lineRule="auto"/>
        <w:jc w:val="both"/>
        <w:rPr>
          <w:rFonts w:ascii="Tahoma" w:eastAsia="Tahoma" w:hAnsi="Tahoma" w:cs="Tahoma"/>
          <w:color w:val="002060"/>
          <w:sz w:val="16"/>
          <w:szCs w:val="16"/>
        </w:rPr>
      </w:pPr>
    </w:p>
    <w:p w14:paraId="38C63C97" w14:textId="77777777" w:rsidR="00AE7451" w:rsidRPr="00C15980" w:rsidRDefault="00AE7451" w:rsidP="00483056">
      <w:pPr>
        <w:spacing w:after="0" w:line="240" w:lineRule="auto"/>
        <w:jc w:val="both"/>
        <w:rPr>
          <w:rFonts w:ascii="Tahoma" w:eastAsia="Tahoma" w:hAnsi="Tahoma" w:cs="Tahoma"/>
          <w:color w:val="002060"/>
          <w:sz w:val="16"/>
          <w:szCs w:val="16"/>
        </w:rPr>
      </w:pPr>
    </w:p>
    <w:p w14:paraId="285CE55E" w14:textId="77777777" w:rsidR="00A22B7C" w:rsidRPr="00C15980" w:rsidRDefault="00A22B7C" w:rsidP="00483056">
      <w:pPr>
        <w:spacing w:after="0" w:line="240" w:lineRule="auto"/>
        <w:jc w:val="both"/>
        <w:rPr>
          <w:rFonts w:ascii="Tahoma" w:eastAsia="Tahoma" w:hAnsi="Tahoma" w:cs="Tahoma"/>
          <w:b/>
          <w:color w:val="002060"/>
          <w:sz w:val="16"/>
          <w:szCs w:val="16"/>
        </w:rPr>
      </w:pPr>
      <w:r w:rsidRPr="00C15980">
        <w:rPr>
          <w:rFonts w:ascii="Tahoma" w:eastAsia="Tahoma" w:hAnsi="Tahoma" w:cs="Tahoma"/>
          <w:b/>
          <w:color w:val="002060"/>
          <w:sz w:val="16"/>
          <w:szCs w:val="16"/>
        </w:rPr>
        <w:t xml:space="preserve">Bugetul proiectului </w:t>
      </w:r>
    </w:p>
    <w:p w14:paraId="0ED81D65" w14:textId="77777777" w:rsidR="00A22B7C" w:rsidRPr="00C15980" w:rsidRDefault="00A22B7C" w:rsidP="00483056">
      <w:pPr>
        <w:spacing w:after="0" w:line="240" w:lineRule="auto"/>
        <w:jc w:val="both"/>
        <w:rPr>
          <w:rFonts w:ascii="Tahoma" w:eastAsia="Tahoma" w:hAnsi="Tahoma" w:cs="Tahoma"/>
          <w:color w:val="002060"/>
          <w:sz w:val="16"/>
          <w:szCs w:val="16"/>
        </w:rPr>
      </w:pPr>
    </w:p>
    <w:p w14:paraId="13EC61CB" w14:textId="77777777" w:rsidR="00A22B7C" w:rsidRPr="00C15980" w:rsidRDefault="00A22B7C" w:rsidP="00483056">
      <w:pPr>
        <w:spacing w:after="0" w:line="240" w:lineRule="auto"/>
        <w:jc w:val="both"/>
        <w:rPr>
          <w:rFonts w:ascii="Tahoma" w:eastAsia="Tahoma" w:hAnsi="Tahoma" w:cs="Tahoma"/>
          <w:color w:val="002060"/>
          <w:sz w:val="16"/>
          <w:szCs w:val="16"/>
        </w:rPr>
      </w:pPr>
    </w:p>
    <w:tbl>
      <w:tblPr>
        <w:tblW w:w="1358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Look w:val="0400" w:firstRow="0" w:lastRow="0" w:firstColumn="0" w:lastColumn="0" w:noHBand="0" w:noVBand="1"/>
      </w:tblPr>
      <w:tblGrid>
        <w:gridCol w:w="2965"/>
        <w:gridCol w:w="1118"/>
        <w:gridCol w:w="1983"/>
        <w:gridCol w:w="1989"/>
        <w:gridCol w:w="2892"/>
        <w:gridCol w:w="2638"/>
      </w:tblGrid>
      <w:tr w:rsidR="006F0C64" w:rsidRPr="00C15980" w14:paraId="01794FB1" w14:textId="77777777" w:rsidTr="00763E94">
        <w:tc>
          <w:tcPr>
            <w:tcW w:w="2965" w:type="dxa"/>
            <w:shd w:val="clear" w:color="auto" w:fill="D5DCE4"/>
            <w:vAlign w:val="center"/>
          </w:tcPr>
          <w:p w14:paraId="6E7061C4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b/>
                <w:color w:val="002060"/>
                <w:sz w:val="16"/>
                <w:szCs w:val="16"/>
              </w:rPr>
              <w:t>Achiziția de microbuze electrice</w:t>
            </w:r>
          </w:p>
        </w:tc>
        <w:tc>
          <w:tcPr>
            <w:tcW w:w="1118" w:type="dxa"/>
            <w:shd w:val="clear" w:color="auto" w:fill="D5DCE4"/>
          </w:tcPr>
          <w:p w14:paraId="4C04A689" w14:textId="1524727E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b/>
                <w:color w:val="002060"/>
                <w:sz w:val="16"/>
                <w:szCs w:val="16"/>
              </w:rPr>
              <w:t>Nr. microbuze</w:t>
            </w:r>
          </w:p>
        </w:tc>
        <w:tc>
          <w:tcPr>
            <w:tcW w:w="1983" w:type="dxa"/>
            <w:shd w:val="clear" w:color="auto" w:fill="D5DCE4"/>
            <w:vAlign w:val="center"/>
          </w:tcPr>
          <w:p w14:paraId="6975BFB7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b/>
                <w:color w:val="002060"/>
                <w:sz w:val="16"/>
                <w:szCs w:val="16"/>
              </w:rPr>
              <w:t>Valoare PNRR lei</w:t>
            </w:r>
          </w:p>
        </w:tc>
        <w:tc>
          <w:tcPr>
            <w:tcW w:w="1989" w:type="dxa"/>
            <w:shd w:val="clear" w:color="auto" w:fill="D5DCE4"/>
          </w:tcPr>
          <w:p w14:paraId="346888DA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b/>
                <w:color w:val="002060"/>
                <w:sz w:val="16"/>
                <w:szCs w:val="16"/>
              </w:rPr>
              <w:t>Valoare TVA eligibila PNRR</w:t>
            </w:r>
          </w:p>
        </w:tc>
        <w:tc>
          <w:tcPr>
            <w:tcW w:w="2892" w:type="dxa"/>
            <w:shd w:val="clear" w:color="auto" w:fill="D5DCE4"/>
            <w:vAlign w:val="center"/>
          </w:tcPr>
          <w:p w14:paraId="2956E53E" w14:textId="027B68F8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b/>
                <w:color w:val="002060"/>
                <w:sz w:val="16"/>
                <w:szCs w:val="16"/>
              </w:rPr>
              <w:t>Valoare neeligibila/co</w:t>
            </w:r>
            <w:r w:rsidR="00C15980" w:rsidRPr="00C15980">
              <w:rPr>
                <w:rFonts w:ascii="Tahoma" w:eastAsia="Tahoma" w:hAnsi="Tahoma" w:cs="Tahoma"/>
                <w:b/>
                <w:color w:val="002060"/>
                <w:sz w:val="16"/>
                <w:szCs w:val="16"/>
              </w:rPr>
              <w:t>ntribuția proprie a beneficiarului (opțională)</w:t>
            </w:r>
            <w:r w:rsidRPr="00C15980">
              <w:rPr>
                <w:rFonts w:ascii="Tahoma" w:eastAsia="Tahoma" w:hAnsi="Tahoma" w:cs="Tahoma"/>
                <w:b/>
                <w:color w:val="002060"/>
                <w:sz w:val="16"/>
                <w:szCs w:val="16"/>
              </w:rPr>
              <w:t xml:space="preserve"> + TVA neeligibil</w:t>
            </w:r>
          </w:p>
        </w:tc>
        <w:tc>
          <w:tcPr>
            <w:tcW w:w="2638" w:type="dxa"/>
            <w:shd w:val="clear" w:color="auto" w:fill="D5DCE4"/>
          </w:tcPr>
          <w:p w14:paraId="05A55165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2060"/>
                <w:sz w:val="16"/>
                <w:szCs w:val="16"/>
              </w:rPr>
            </w:pPr>
          </w:p>
          <w:p w14:paraId="32304950" w14:textId="342B9772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b/>
                <w:color w:val="002060"/>
                <w:sz w:val="16"/>
                <w:szCs w:val="16"/>
              </w:rPr>
              <w:t xml:space="preserve">Valoare totală </w:t>
            </w:r>
          </w:p>
        </w:tc>
      </w:tr>
      <w:tr w:rsidR="006F0C64" w:rsidRPr="00C15980" w14:paraId="52298169" w14:textId="77777777" w:rsidTr="00763E94">
        <w:tc>
          <w:tcPr>
            <w:tcW w:w="2965" w:type="dxa"/>
            <w:vAlign w:val="center"/>
          </w:tcPr>
          <w:p w14:paraId="25F2F3AC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Microbuze electrice 8+1</w:t>
            </w:r>
          </w:p>
        </w:tc>
        <w:tc>
          <w:tcPr>
            <w:tcW w:w="1118" w:type="dxa"/>
          </w:tcPr>
          <w:p w14:paraId="747AD411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1983" w:type="dxa"/>
          </w:tcPr>
          <w:p w14:paraId="27267990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0A126268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2892" w:type="dxa"/>
          </w:tcPr>
          <w:p w14:paraId="7E55E221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2638" w:type="dxa"/>
          </w:tcPr>
          <w:p w14:paraId="3FD10E97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</w:tr>
      <w:tr w:rsidR="006F0C64" w:rsidRPr="00C15980" w14:paraId="75822DB1" w14:textId="77777777" w:rsidTr="00763E94">
        <w:tc>
          <w:tcPr>
            <w:tcW w:w="2965" w:type="dxa"/>
            <w:vAlign w:val="center"/>
          </w:tcPr>
          <w:p w14:paraId="1D5668B9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Microbuze electrice 16+1</w:t>
            </w:r>
          </w:p>
        </w:tc>
        <w:tc>
          <w:tcPr>
            <w:tcW w:w="1118" w:type="dxa"/>
          </w:tcPr>
          <w:p w14:paraId="16FC30F0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1983" w:type="dxa"/>
          </w:tcPr>
          <w:p w14:paraId="63EE35B6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448F6EBE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2892" w:type="dxa"/>
          </w:tcPr>
          <w:p w14:paraId="4D9850E1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2638" w:type="dxa"/>
          </w:tcPr>
          <w:p w14:paraId="6763AA1E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</w:tr>
      <w:tr w:rsidR="00182C43" w:rsidRPr="00C15980" w14:paraId="0F255DF7" w14:textId="77777777" w:rsidTr="00763E94">
        <w:tc>
          <w:tcPr>
            <w:tcW w:w="2965" w:type="dxa"/>
            <w:vAlign w:val="center"/>
          </w:tcPr>
          <w:p w14:paraId="0548209C" w14:textId="76E7BC78" w:rsidR="00182C43" w:rsidRPr="00C15980" w:rsidRDefault="00182C43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2060"/>
                <w:sz w:val="16"/>
                <w:szCs w:val="16"/>
              </w:rPr>
              <w:t>Microbuze electrice mai mari de 16+1</w:t>
            </w:r>
          </w:p>
        </w:tc>
        <w:tc>
          <w:tcPr>
            <w:tcW w:w="1118" w:type="dxa"/>
          </w:tcPr>
          <w:p w14:paraId="3B17BF8A" w14:textId="77777777" w:rsidR="00182C43" w:rsidRPr="00C15980" w:rsidRDefault="00182C43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1983" w:type="dxa"/>
          </w:tcPr>
          <w:p w14:paraId="191BD3D2" w14:textId="77777777" w:rsidR="00182C43" w:rsidRPr="00C15980" w:rsidRDefault="00182C43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5B99EC17" w14:textId="77777777" w:rsidR="00182C43" w:rsidRPr="00C15980" w:rsidRDefault="00182C43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2892" w:type="dxa"/>
          </w:tcPr>
          <w:p w14:paraId="3B030F2A" w14:textId="77777777" w:rsidR="00182C43" w:rsidRPr="00C15980" w:rsidRDefault="00182C43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2638" w:type="dxa"/>
          </w:tcPr>
          <w:p w14:paraId="7F698BCE" w14:textId="77777777" w:rsidR="00182C43" w:rsidRPr="00C15980" w:rsidRDefault="00182C43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</w:tr>
      <w:tr w:rsidR="00A22B7C" w:rsidRPr="00C15980" w14:paraId="0CECBF80" w14:textId="77777777" w:rsidTr="00763E94">
        <w:tc>
          <w:tcPr>
            <w:tcW w:w="2965" w:type="dxa"/>
            <w:vAlign w:val="center"/>
          </w:tcPr>
          <w:p w14:paraId="5C52387E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 xml:space="preserve">Total </w:t>
            </w:r>
          </w:p>
        </w:tc>
        <w:tc>
          <w:tcPr>
            <w:tcW w:w="1118" w:type="dxa"/>
          </w:tcPr>
          <w:p w14:paraId="594E3388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1983" w:type="dxa"/>
          </w:tcPr>
          <w:p w14:paraId="281BC89E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4CEC1191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2892" w:type="dxa"/>
          </w:tcPr>
          <w:p w14:paraId="176ABC0C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2638" w:type="dxa"/>
          </w:tcPr>
          <w:p w14:paraId="74BCE010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</w:tr>
    </w:tbl>
    <w:p w14:paraId="717B4460" w14:textId="77777777" w:rsidR="00A22B7C" w:rsidRPr="00C15980" w:rsidRDefault="00A22B7C" w:rsidP="00483056">
      <w:pPr>
        <w:spacing w:after="0" w:line="240" w:lineRule="auto"/>
        <w:jc w:val="both"/>
        <w:rPr>
          <w:rFonts w:ascii="Tahoma" w:eastAsia="Tahoma" w:hAnsi="Tahoma" w:cs="Tahoma"/>
          <w:color w:val="002060"/>
          <w:sz w:val="16"/>
          <w:szCs w:val="16"/>
        </w:rPr>
      </w:pPr>
    </w:p>
    <w:p w14:paraId="20FAFD87" w14:textId="77777777" w:rsidR="00A22B7C" w:rsidRPr="00C15980" w:rsidRDefault="00A22B7C" w:rsidP="00483056">
      <w:pPr>
        <w:spacing w:after="0" w:line="240" w:lineRule="auto"/>
        <w:jc w:val="both"/>
        <w:rPr>
          <w:rFonts w:ascii="Tahoma" w:eastAsia="Tahoma" w:hAnsi="Tahoma" w:cs="Tahoma"/>
          <w:i/>
          <w:color w:val="002060"/>
          <w:sz w:val="16"/>
          <w:szCs w:val="16"/>
        </w:rPr>
      </w:pPr>
    </w:p>
    <w:p w14:paraId="1A58CF71" w14:textId="77777777" w:rsidR="00C15980" w:rsidRDefault="00C15980" w:rsidP="00483056">
      <w:pPr>
        <w:spacing w:after="0" w:line="240" w:lineRule="auto"/>
        <w:jc w:val="both"/>
        <w:rPr>
          <w:rFonts w:ascii="Tahoma" w:eastAsia="Tahoma" w:hAnsi="Tahoma" w:cs="Tahoma"/>
          <w:i/>
          <w:color w:val="002060"/>
          <w:sz w:val="16"/>
          <w:szCs w:val="16"/>
        </w:rPr>
      </w:pPr>
    </w:p>
    <w:p w14:paraId="0E6157FE" w14:textId="77777777" w:rsidR="00C15980" w:rsidRDefault="00C15980" w:rsidP="00483056">
      <w:pPr>
        <w:spacing w:after="0" w:line="240" w:lineRule="auto"/>
        <w:jc w:val="both"/>
        <w:rPr>
          <w:rFonts w:ascii="Tahoma" w:eastAsia="Tahoma" w:hAnsi="Tahoma" w:cs="Tahoma"/>
          <w:i/>
          <w:color w:val="002060"/>
          <w:sz w:val="16"/>
          <w:szCs w:val="16"/>
        </w:rPr>
      </w:pPr>
    </w:p>
    <w:p w14:paraId="57DCF830" w14:textId="5C1AE21D" w:rsidR="00A22B7C" w:rsidRPr="00C15980" w:rsidRDefault="00A22B7C" w:rsidP="00483056">
      <w:pPr>
        <w:spacing w:after="0" w:line="240" w:lineRule="auto"/>
        <w:jc w:val="both"/>
        <w:rPr>
          <w:rFonts w:ascii="Tahoma" w:eastAsia="Tahoma" w:hAnsi="Tahoma" w:cs="Tahoma"/>
          <w:i/>
          <w:color w:val="002060"/>
          <w:sz w:val="16"/>
          <w:szCs w:val="16"/>
        </w:rPr>
      </w:pPr>
      <w:r w:rsidRPr="00C15980">
        <w:rPr>
          <w:rFonts w:ascii="Tahoma" w:eastAsia="Tahoma" w:hAnsi="Tahoma" w:cs="Tahoma"/>
          <w:i/>
          <w:color w:val="002060"/>
          <w:sz w:val="16"/>
          <w:szCs w:val="16"/>
        </w:rPr>
        <w:t xml:space="preserve">Subsemnatul/a _____________________, în calitate de reprezentant legal al </w:t>
      </w:r>
      <w:r w:rsidR="00C555E2" w:rsidRPr="00C15980">
        <w:rPr>
          <w:rFonts w:ascii="Tahoma" w:eastAsia="Tahoma" w:hAnsi="Tahoma" w:cs="Tahoma"/>
          <w:i/>
          <w:color w:val="002060"/>
          <w:sz w:val="16"/>
          <w:szCs w:val="16"/>
        </w:rPr>
        <w:t>C</w:t>
      </w:r>
      <w:r w:rsidR="00B25757" w:rsidRPr="00C15980">
        <w:rPr>
          <w:rFonts w:ascii="Tahoma" w:eastAsia="Tahoma" w:hAnsi="Tahoma" w:cs="Tahoma"/>
          <w:i/>
          <w:color w:val="002060"/>
          <w:sz w:val="16"/>
          <w:szCs w:val="16"/>
        </w:rPr>
        <w:t xml:space="preserve">onsiliului </w:t>
      </w:r>
      <w:r w:rsidR="00C555E2" w:rsidRPr="00C15980">
        <w:rPr>
          <w:rFonts w:ascii="Tahoma" w:eastAsia="Tahoma" w:hAnsi="Tahoma" w:cs="Tahoma"/>
          <w:i/>
          <w:color w:val="002060"/>
          <w:sz w:val="16"/>
          <w:szCs w:val="16"/>
        </w:rPr>
        <w:t>J</w:t>
      </w:r>
      <w:r w:rsidR="00B25757" w:rsidRPr="00C15980">
        <w:rPr>
          <w:rFonts w:ascii="Tahoma" w:eastAsia="Tahoma" w:hAnsi="Tahoma" w:cs="Tahoma"/>
          <w:i/>
          <w:color w:val="002060"/>
          <w:sz w:val="16"/>
          <w:szCs w:val="16"/>
        </w:rPr>
        <w:t xml:space="preserve">udețean </w:t>
      </w:r>
      <w:r w:rsidR="00C555E2" w:rsidRPr="00C15980">
        <w:rPr>
          <w:rFonts w:ascii="Tahoma" w:eastAsia="Tahoma" w:hAnsi="Tahoma" w:cs="Tahoma"/>
          <w:i/>
          <w:color w:val="002060"/>
          <w:sz w:val="16"/>
          <w:szCs w:val="16"/>
        </w:rPr>
        <w:t xml:space="preserve">_____________________, </w:t>
      </w:r>
      <w:r w:rsidRPr="00C15980">
        <w:rPr>
          <w:rFonts w:ascii="Tahoma" w:eastAsia="Tahoma" w:hAnsi="Tahoma" w:cs="Tahoma"/>
          <w:i/>
          <w:color w:val="002060"/>
          <w:sz w:val="16"/>
          <w:szCs w:val="16"/>
        </w:rPr>
        <w:t>declar pe propria răspundere, sub sancțiunile prevăzute de legislația civilă și penală privind falsul în declarații, că toate informațiile din prezenta propunere de proiect sunt corecte și conforme cu realitatea.</w:t>
      </w:r>
    </w:p>
    <w:p w14:paraId="62C68031" w14:textId="7430CCD6" w:rsidR="00A22B7C" w:rsidRPr="00C15980" w:rsidRDefault="00A22B7C" w:rsidP="00483056">
      <w:pPr>
        <w:spacing w:after="0" w:line="240" w:lineRule="auto"/>
        <w:jc w:val="both"/>
        <w:rPr>
          <w:rFonts w:ascii="Tahoma" w:eastAsia="Tahoma" w:hAnsi="Tahoma" w:cs="Tahoma"/>
          <w:i/>
          <w:color w:val="002060"/>
          <w:sz w:val="16"/>
          <w:szCs w:val="16"/>
        </w:rPr>
      </w:pPr>
    </w:p>
    <w:p w14:paraId="0F2F234F" w14:textId="77777777" w:rsidR="00A22B7C" w:rsidRPr="00C15980" w:rsidRDefault="00A22B7C" w:rsidP="00483056">
      <w:pPr>
        <w:spacing w:after="0" w:line="240" w:lineRule="auto"/>
        <w:jc w:val="both"/>
        <w:rPr>
          <w:rFonts w:ascii="Tahoma" w:eastAsia="Tahoma" w:hAnsi="Tahoma" w:cs="Tahoma"/>
          <w:i/>
          <w:color w:val="002060"/>
          <w:sz w:val="16"/>
          <w:szCs w:val="16"/>
        </w:rPr>
      </w:pPr>
    </w:p>
    <w:tbl>
      <w:tblPr>
        <w:tblW w:w="1367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Look w:val="0400" w:firstRow="0" w:lastRow="0" w:firstColumn="0" w:lastColumn="0" w:noHBand="0" w:noVBand="1"/>
      </w:tblPr>
      <w:tblGrid>
        <w:gridCol w:w="4983"/>
        <w:gridCol w:w="8692"/>
      </w:tblGrid>
      <w:tr w:rsidR="006F0C64" w:rsidRPr="00C15980" w14:paraId="1274F19B" w14:textId="77777777" w:rsidTr="00C15980">
        <w:trPr>
          <w:trHeight w:val="358"/>
        </w:trPr>
        <w:tc>
          <w:tcPr>
            <w:tcW w:w="498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2A229A" w14:textId="6C1CC156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Consiliul județean</w:t>
            </w:r>
            <w:r w:rsidR="00C15980"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86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7E4DA2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Reprezentant legal</w:t>
            </w:r>
          </w:p>
        </w:tc>
      </w:tr>
      <w:tr w:rsidR="006F0C64" w:rsidRPr="00C15980" w14:paraId="1BC268DE" w14:textId="77777777" w:rsidTr="00C15980">
        <w:trPr>
          <w:trHeight w:val="816"/>
        </w:trPr>
        <w:tc>
          <w:tcPr>
            <w:tcW w:w="49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922A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Denumire:</w:t>
            </w:r>
          </w:p>
          <w:p w14:paraId="72A51A57" w14:textId="77777777" w:rsidR="00A22B7C" w:rsidRPr="00C15980" w:rsidRDefault="00A22B7C" w:rsidP="00483056">
            <w:pPr>
              <w:spacing w:after="0" w:line="240" w:lineRule="auto"/>
              <w:ind w:left="100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86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F06794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Nume, prenume</w:t>
            </w:r>
          </w:p>
        </w:tc>
      </w:tr>
      <w:tr w:rsidR="006F0C64" w:rsidRPr="00C15980" w14:paraId="5782D644" w14:textId="77777777" w:rsidTr="00C15980">
        <w:trPr>
          <w:trHeight w:val="353"/>
        </w:trPr>
        <w:tc>
          <w:tcPr>
            <w:tcW w:w="49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C6CC" w14:textId="77777777" w:rsidR="00A22B7C" w:rsidRPr="00C15980" w:rsidRDefault="00A22B7C" w:rsidP="00483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86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0031CA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Funcție:</w:t>
            </w:r>
          </w:p>
        </w:tc>
      </w:tr>
      <w:tr w:rsidR="00A22B7C" w:rsidRPr="00C15980" w14:paraId="6CEB954D" w14:textId="77777777" w:rsidTr="00C15980">
        <w:trPr>
          <w:trHeight w:val="302"/>
        </w:trPr>
        <w:tc>
          <w:tcPr>
            <w:tcW w:w="49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DE45" w14:textId="77777777" w:rsidR="00A22B7C" w:rsidRPr="00C15980" w:rsidRDefault="00A22B7C" w:rsidP="00483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86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F5E8AA" w14:textId="77777777" w:rsidR="00A22B7C" w:rsidRPr="00C15980" w:rsidRDefault="00A22B7C" w:rsidP="00483056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16"/>
                <w:szCs w:val="16"/>
              </w:rPr>
            </w:pPr>
            <w:r w:rsidRPr="00C15980">
              <w:rPr>
                <w:rFonts w:ascii="Tahoma" w:eastAsia="Tahoma" w:hAnsi="Tahoma" w:cs="Tahoma"/>
                <w:color w:val="002060"/>
                <w:sz w:val="16"/>
                <w:szCs w:val="16"/>
              </w:rPr>
              <w:t>Semnătura și ștampila:</w:t>
            </w:r>
          </w:p>
        </w:tc>
      </w:tr>
    </w:tbl>
    <w:p w14:paraId="24CB991F" w14:textId="77777777" w:rsidR="00A22B7C" w:rsidRPr="00C15980" w:rsidRDefault="00A22B7C" w:rsidP="00483056">
      <w:pPr>
        <w:spacing w:after="0" w:line="240" w:lineRule="auto"/>
        <w:jc w:val="both"/>
        <w:rPr>
          <w:rFonts w:ascii="Tahoma" w:eastAsia="Tahoma" w:hAnsi="Tahoma" w:cs="Tahoma"/>
          <w:b/>
          <w:color w:val="002060"/>
          <w:sz w:val="16"/>
          <w:szCs w:val="16"/>
        </w:rPr>
      </w:pPr>
    </w:p>
    <w:p w14:paraId="3A50F135" w14:textId="35EF809F" w:rsidR="00D90E0A" w:rsidRPr="00C15980" w:rsidRDefault="00D90E0A" w:rsidP="00483056">
      <w:pPr>
        <w:spacing w:after="0" w:line="240" w:lineRule="auto"/>
        <w:rPr>
          <w:rFonts w:ascii="Tahoma" w:eastAsia="Tahoma" w:hAnsi="Tahoma" w:cs="Tahoma"/>
          <w:b/>
          <w:color w:val="002060"/>
          <w:sz w:val="16"/>
          <w:szCs w:val="16"/>
        </w:rPr>
      </w:pPr>
    </w:p>
    <w:sectPr w:rsidR="00D90E0A" w:rsidRPr="00C15980" w:rsidSect="00A22B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A10F1"/>
    <w:multiLevelType w:val="hybridMultilevel"/>
    <w:tmpl w:val="214E2CF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F7801"/>
    <w:multiLevelType w:val="multilevel"/>
    <w:tmpl w:val="3B6860C0"/>
    <w:lvl w:ilvl="0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CEE24D3"/>
    <w:multiLevelType w:val="multilevel"/>
    <w:tmpl w:val="C226B21A"/>
    <w:lvl w:ilvl="0">
      <w:start w:val="1"/>
      <w:numFmt w:val="upperLetter"/>
      <w:lvlText w:val="%1."/>
      <w:lvlJc w:val="left"/>
      <w:pPr>
        <w:ind w:left="0" w:firstLine="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56091"/>
    <w:multiLevelType w:val="multilevel"/>
    <w:tmpl w:val="CEC264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7D021F"/>
    <w:multiLevelType w:val="multilevel"/>
    <w:tmpl w:val="2BA813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F1A23E8"/>
    <w:multiLevelType w:val="hybridMultilevel"/>
    <w:tmpl w:val="BDA28F10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94353F"/>
    <w:multiLevelType w:val="multilevel"/>
    <w:tmpl w:val="E4C60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AA4436F"/>
    <w:multiLevelType w:val="hybridMultilevel"/>
    <w:tmpl w:val="F5F207D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144302">
    <w:abstractNumId w:val="2"/>
  </w:num>
  <w:num w:numId="2" w16cid:durableId="432482864">
    <w:abstractNumId w:val="4"/>
  </w:num>
  <w:num w:numId="3" w16cid:durableId="997150815">
    <w:abstractNumId w:val="6"/>
  </w:num>
  <w:num w:numId="4" w16cid:durableId="115295152">
    <w:abstractNumId w:val="3"/>
  </w:num>
  <w:num w:numId="5" w16cid:durableId="1975519494">
    <w:abstractNumId w:val="1"/>
  </w:num>
  <w:num w:numId="6" w16cid:durableId="521627010">
    <w:abstractNumId w:val="7"/>
  </w:num>
  <w:num w:numId="7" w16cid:durableId="1256595807">
    <w:abstractNumId w:val="5"/>
  </w:num>
  <w:num w:numId="8" w16cid:durableId="10100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90"/>
    <w:rsid w:val="0005502D"/>
    <w:rsid w:val="00130EBE"/>
    <w:rsid w:val="00182C43"/>
    <w:rsid w:val="001D148E"/>
    <w:rsid w:val="001E6FBC"/>
    <w:rsid w:val="00311F5F"/>
    <w:rsid w:val="0038508C"/>
    <w:rsid w:val="00416190"/>
    <w:rsid w:val="00483056"/>
    <w:rsid w:val="005908C5"/>
    <w:rsid w:val="00615D05"/>
    <w:rsid w:val="006F0C64"/>
    <w:rsid w:val="00763E94"/>
    <w:rsid w:val="0097061D"/>
    <w:rsid w:val="009C51FC"/>
    <w:rsid w:val="00A22B7C"/>
    <w:rsid w:val="00AE7451"/>
    <w:rsid w:val="00B25757"/>
    <w:rsid w:val="00C15980"/>
    <w:rsid w:val="00C555E2"/>
    <w:rsid w:val="00D90E0A"/>
    <w:rsid w:val="00DB6978"/>
    <w:rsid w:val="00E6435B"/>
    <w:rsid w:val="00E9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3F290"/>
  <w15:chartTrackingRefBased/>
  <w15:docId w15:val="{DEB1C415-33FA-45D4-86EF-782BEFB1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B7C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22B7C"/>
    <w:pPr>
      <w:ind w:left="720"/>
      <w:contextualSpacing/>
    </w:pPr>
  </w:style>
  <w:style w:type="table" w:styleId="Tabelgril">
    <w:name w:val="Table Grid"/>
    <w:basedOn w:val="TabelNormal"/>
    <w:uiPriority w:val="39"/>
    <w:rsid w:val="00E92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C555E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C555E2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C555E2"/>
    <w:rPr>
      <w:rFonts w:ascii="Calibri" w:eastAsia="Calibri" w:hAnsi="Calibri" w:cs="Calibri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555E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555E2"/>
    <w:rPr>
      <w:rFonts w:ascii="Calibri" w:eastAsia="Calibri" w:hAnsi="Calibri" w:cs="Calibri"/>
      <w:b/>
      <w:bCs/>
      <w:sz w:val="20"/>
      <w:szCs w:val="20"/>
    </w:rPr>
  </w:style>
  <w:style w:type="paragraph" w:styleId="Revizuire">
    <w:name w:val="Revision"/>
    <w:hidden/>
    <w:uiPriority w:val="99"/>
    <w:semiHidden/>
    <w:rsid w:val="00E6435B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Fontdeparagrafimplicit"/>
    <w:uiPriority w:val="99"/>
    <w:unhideWhenUsed/>
    <w:rsid w:val="00C15980"/>
    <w:rPr>
      <w:color w:val="0563C1" w:themeColor="hyperlink"/>
      <w:u w:val="single"/>
    </w:rPr>
  </w:style>
  <w:style w:type="table" w:customStyle="1" w:styleId="Tabelgril1">
    <w:name w:val="Tabel grilă1"/>
    <w:basedOn w:val="TabelNormal"/>
    <w:next w:val="Tabelgril"/>
    <w:uiPriority w:val="39"/>
    <w:rsid w:val="00C159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E8FF8-6D1C-4B5D-BDA7-B74A0B49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871</Words>
  <Characters>5056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Roinita</dc:creator>
  <cp:keywords/>
  <dc:description/>
  <cp:lastModifiedBy>Alina Roinita</cp:lastModifiedBy>
  <cp:revision>10</cp:revision>
  <dcterms:created xsi:type="dcterms:W3CDTF">2023-05-10T16:00:00Z</dcterms:created>
  <dcterms:modified xsi:type="dcterms:W3CDTF">2023-05-11T07:42:00Z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baee66df1e3b3bf0aba67f0456cde15d6525c1ba29df305530edf2007446d11f</vt:lpwstr>
  </property>
</Properties>
</file>