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3F" w:rsidRDefault="00C7173F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  <w:bookmarkStart w:id="0" w:name="_heading=h.gjdgxs" w:colFirst="0" w:colLast="0"/>
      <w:bookmarkEnd w:id="0"/>
    </w:p>
    <w:p w:rsidR="00C7173F" w:rsidRDefault="00C7173F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</w:p>
    <w:p w:rsidR="00C7173F" w:rsidRDefault="00C7173F">
      <w:pPr>
        <w:spacing w:after="0" w:line="240" w:lineRule="auto"/>
        <w:rPr>
          <w:rFonts w:ascii="Arial Narrow" w:eastAsia="Arial Narrow" w:hAnsi="Arial Narrow" w:cs="Arial Narrow"/>
          <w:b/>
          <w:color w:val="002060"/>
          <w:sz w:val="20"/>
          <w:szCs w:val="20"/>
        </w:rPr>
      </w:pPr>
    </w:p>
    <w:p w:rsidR="00C7173F" w:rsidRDefault="00D435EC">
      <w:pPr>
        <w:spacing w:after="0" w:line="240" w:lineRule="auto"/>
        <w:rPr>
          <w:rFonts w:ascii="Tahoma" w:eastAsia="Tahoma" w:hAnsi="Tahoma" w:cs="Tahoma"/>
          <w:color w:val="002060"/>
          <w:sz w:val="20"/>
          <w:szCs w:val="20"/>
        </w:rPr>
      </w:pPr>
      <w:r>
        <w:rPr>
          <w:rFonts w:ascii="Tahoma" w:eastAsia="Tahoma" w:hAnsi="Tahoma" w:cs="Tahoma"/>
          <w:color w:val="002060"/>
          <w:sz w:val="20"/>
          <w:szCs w:val="20"/>
        </w:rPr>
        <w:t xml:space="preserve">ANEXA 2 </w:t>
      </w:r>
    </w:p>
    <w:p w:rsidR="00C7173F" w:rsidRDefault="00D435EC">
      <w:pPr>
        <w:spacing w:after="0" w:line="240" w:lineRule="auto"/>
        <w:jc w:val="center"/>
        <w:rPr>
          <w:rFonts w:ascii="Tahoma" w:eastAsia="Tahoma" w:hAnsi="Tahoma" w:cs="Tahoma"/>
          <w:b/>
          <w:color w:val="002060"/>
          <w:sz w:val="20"/>
          <w:szCs w:val="20"/>
        </w:rPr>
      </w:pPr>
      <w:r>
        <w:rPr>
          <w:rFonts w:ascii="Tahoma" w:eastAsia="Tahoma" w:hAnsi="Tahoma" w:cs="Tahoma"/>
          <w:b/>
          <w:color w:val="002060"/>
          <w:sz w:val="20"/>
          <w:szCs w:val="20"/>
        </w:rPr>
        <w:t>GRILA DE EVALUARE A ELIGIBILITĂȚII SOLICITANTULUI ȘI A PROIECTULUI</w:t>
      </w:r>
    </w:p>
    <w:p w:rsidR="00C7173F" w:rsidRDefault="00C7173F">
      <w:pPr>
        <w:spacing w:after="0" w:line="240" w:lineRule="auto"/>
        <w:jc w:val="both"/>
        <w:rPr>
          <w:rFonts w:ascii="Tahoma" w:eastAsia="Tahoma" w:hAnsi="Tahoma" w:cs="Tahoma"/>
          <w:b/>
          <w:color w:val="002060"/>
          <w:sz w:val="20"/>
          <w:szCs w:val="20"/>
        </w:rPr>
      </w:pPr>
    </w:p>
    <w:tbl>
      <w:tblPr>
        <w:tblStyle w:val="a"/>
        <w:tblW w:w="13320" w:type="dxa"/>
        <w:tblInd w:w="1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1355"/>
        <w:gridCol w:w="1290"/>
      </w:tblGrid>
      <w:tr w:rsidR="00C7173F">
        <w:trPr>
          <w:trHeight w:val="690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BE4F0"/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Nr.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Crt.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BE4F0"/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Criteriu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BE4F0"/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Îndeplinirea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criteriului</w:t>
            </w:r>
          </w:p>
        </w:tc>
      </w:tr>
      <w:tr w:rsidR="00C7173F">
        <w:trPr>
          <w:trHeight w:val="268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1.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14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Proiectul este propus de un solicitant eligibil. 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268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2.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14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Durata propusă pentru implementare se încadrează până cel mai târziu 31 decembrie 2024 (pentru îndeplinirea țintei 460), respectiv 30 iunie 2026 (pentru îndeplinirea țintei 461).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317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14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Valoarea finanțării nerambursabile solicitate se încadrează în limi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tele menționate în Ghidul Solicitantului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325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4.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14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Bugetul solicitat este asociat exclusiv categoriilor de investiții eligibile menționate în Ghidul Solicitantului și respectă plafoanele stabilite pentru tipurile de costuri unitare pentru cele 2 tipuri de participanți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70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A97F9D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5</w:t>
            </w:r>
            <w:r w:rsidR="00D435E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CRITERIILE DE VERIFICARE A CONFORMITĂȚII ADMINISTRATIVE:</w:t>
            </w:r>
          </w:p>
          <w:p w:rsidR="00C7173F" w:rsidRDefault="00C717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Se verifică anexele / declarațiile solicitate prin ghidul specific a fi depuse odată cu cererea de finanțare, precum și completarea corespunzătoare a acestora, respectiv: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Documentele statutare ale Solicitantului, care se încarcă în format exclusiv pdf de către Solicitant;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Documente privind identificarea reprezentanților legali ai Solicitantului se încarcă în format exclusiv pdf de către Solicitant. Pentru reprezentantul leg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al al Solicitantului se va prezenta o copie a unui document de identificare;</w:t>
            </w:r>
          </w:p>
          <w:p w:rsidR="00A97F9D" w:rsidRDefault="00D435EC" w:rsidP="00A97F9D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Documente privind identificarea beneficiarului real al finanțării (extras ONRC/ extras Registrul Național ONG/ declarație pe proprie răspundere/ alte documente justificative)</w:t>
            </w:r>
            <w:r w:rsidR="00A97F9D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</w:t>
            </w:r>
          </w:p>
          <w:p w:rsidR="00A97F9D" w:rsidRPr="00A97F9D" w:rsidRDefault="00A97F9D" w:rsidP="00A97F9D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A97F9D">
              <w:rPr>
                <w:rFonts w:ascii="Tahoma" w:eastAsia="Tahoma" w:hAnsi="Tahoma" w:cs="Tahoma"/>
                <w:color w:val="002060"/>
                <w:sz w:val="20"/>
                <w:szCs w:val="20"/>
              </w:rPr>
              <w:t>Documente care probează alegerea partenerilor din sectorul privat cu respectarea prevederilor OUG 124/2021 cu modificările și completările ulterioare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(acolo unde este cazul)</w:t>
            </w:r>
            <w:r w:rsidRPr="00A97F9D">
              <w:rPr>
                <w:rFonts w:ascii="Tahoma" w:eastAsia="Tahoma" w:hAnsi="Tahoma" w:cs="Tahoma"/>
                <w:color w:val="002060"/>
                <w:sz w:val="20"/>
                <w:szCs w:val="20"/>
              </w:rPr>
              <w:t>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Cert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ificat de atestare fiscală, referitor la obligațiile de plată la bugetul local precum și la bugetul de stat;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Mandat special/Împuternicire specială pentru semnarea anumitor documente din Cererea de finanțare (dacă este cazul) – Anexa 1.7 - Împuternicirea pe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ntru semnarea electronică extinsă a Cererii de finanțare și a anexelor la Cererea de finanțare (dacă este cazul), care se descarcă în format predefinit și completat și necesită doar semnare electronică și încărcare în platforma electronică. În cazul în car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e Cererea de finanțare și anexele la Cererea de finanțare (dacă este cazul) sunt semnate cu semnătura electronică extinsă de o persoană împuternicită de reprezentantul legal al Solicitantului se anexează documentul de împuternicire. Acesta reprezintă un do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cument administrativ emis de reprezentantul legal, cu respectarea prevederilor legale în vigoare;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Declarație pe propria răspundere privind evitarea dublei finanțări (Anexa 1.1);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Declarație de angajament pentru colectarea datelor privind beneficiarul real a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l fondurilor (Anexa 1.2);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Declarație de consimțământ privind prelucrarea datelor cu caracter personal (Anexa 1.3), care se descarcă în format 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lastRenderedPageBreak/>
              <w:t>predefinit și completat și necesită doar verificarea datelor predefinite, cu semnare electronică și încărcare în p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latforma electronică. Această declarație se completează de către reprezentantul legal al Solicitantului;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Declarație privind conflictul de interese (Anexa 1.4), care se generează automat, fiind înglobată în Cererea de finanțare, și se anexează;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Declarație p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rivind respectarea principiului DNSH (Anexa 1.5);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Declarație privind TVA aferentă cheltuielilor proiectului (Anexa 1.6);</w:t>
            </w:r>
          </w:p>
          <w:p w:rsidR="00C7173F" w:rsidRDefault="00D435EC">
            <w:pPr>
              <w:numPr>
                <w:ilvl w:val="8"/>
                <w:numId w:val="1"/>
              </w:numPr>
              <w:spacing w:after="0" w:line="240" w:lineRule="auto"/>
              <w:ind w:left="480" w:right="246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Acord de parteneriat (Anexa 1.8 - dacă este cazul).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A97F9D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  <w:bookmarkStart w:id="1" w:name="_GoBack"/>
            <w:bookmarkEnd w:id="1"/>
          </w:p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C7173F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C7173F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615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A97F9D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lastRenderedPageBreak/>
              <w:t>6</w:t>
            </w:r>
            <w:r w:rsidR="00D435E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tabs>
                <w:tab w:val="left" w:pos="725"/>
              </w:tabs>
              <w:spacing w:after="0" w:line="240" w:lineRule="auto"/>
              <w:ind w:right="545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Tematica și modul de desfășurare a programelor de formare (atât cele destinate formării formatorilor, cât și cele destinate instruirii personalului din servicii de ET) respectă structura prevăzută în Ghidul Solicitantului. 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C7173F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390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A97F9D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7</w:t>
            </w:r>
            <w:r w:rsidR="00D435E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tabs>
                <w:tab w:val="left" w:pos="725"/>
              </w:tabs>
              <w:spacing w:after="0" w:line="240" w:lineRule="auto"/>
              <w:ind w:right="545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Sunt planificate activități de evaluare inițială și finală a participanților la toate tipurile de programe de formare  și  includerea în conținutul programelor a modulului de educație digitală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C7173F">
        <w:trPr>
          <w:trHeight w:val="390"/>
        </w:trPr>
        <w:tc>
          <w:tcPr>
            <w:tcW w:w="67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A97F9D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8.</w:t>
            </w:r>
          </w:p>
        </w:tc>
        <w:tc>
          <w:tcPr>
            <w:tcW w:w="1135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tabs>
                <w:tab w:val="left" w:pos="725"/>
              </w:tabs>
              <w:spacing w:after="0" w:line="240" w:lineRule="auto"/>
              <w:ind w:right="545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Sunt descrise minimum 3 măsuri privind asigurarea viz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ibilității proiectului și programului</w:t>
            </w:r>
          </w:p>
        </w:tc>
        <w:tc>
          <w:tcPr>
            <w:tcW w:w="1290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C7173F" w:rsidRDefault="00D435EC">
            <w:pPr>
              <w:spacing w:after="0" w:line="240" w:lineRule="auto"/>
              <w:ind w:left="107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</w:tbl>
    <w:p w:rsidR="00C7173F" w:rsidRDefault="00C7173F">
      <w:pPr>
        <w:spacing w:after="0" w:line="240" w:lineRule="auto"/>
        <w:jc w:val="both"/>
        <w:rPr>
          <w:rFonts w:ascii="Tahoma" w:eastAsia="Tahoma" w:hAnsi="Tahoma" w:cs="Tahoma"/>
          <w:color w:val="002060"/>
          <w:sz w:val="20"/>
          <w:szCs w:val="20"/>
        </w:rPr>
      </w:pPr>
    </w:p>
    <w:p w:rsidR="00C7173F" w:rsidRDefault="00D435EC">
      <w:pPr>
        <w:spacing w:after="0" w:line="240" w:lineRule="auto"/>
        <w:jc w:val="both"/>
        <w:rPr>
          <w:rFonts w:ascii="Tahoma" w:eastAsia="Tahoma" w:hAnsi="Tahoma" w:cs="Tahoma"/>
          <w:color w:val="002060"/>
          <w:sz w:val="20"/>
          <w:szCs w:val="20"/>
        </w:rPr>
      </w:pPr>
      <w:r>
        <w:rPr>
          <w:rFonts w:ascii="Tahoma" w:eastAsia="Tahoma" w:hAnsi="Tahoma" w:cs="Tahoma"/>
          <w:color w:val="002060"/>
          <w:sz w:val="20"/>
          <w:szCs w:val="20"/>
        </w:rPr>
        <w:t>Dacă o propunere de proiect nu respectă unul sau mai multe criterii de eligibilitate, evaluatorul poate solicita clarificări. În cazul în care solicitantul nu încarcă la termenul stabilit documentele solicitate</w:t>
      </w:r>
      <w:r>
        <w:rPr>
          <w:rFonts w:ascii="Tahoma" w:eastAsia="Tahoma" w:hAnsi="Tahoma" w:cs="Tahoma"/>
          <w:color w:val="002060"/>
          <w:sz w:val="20"/>
          <w:szCs w:val="20"/>
        </w:rPr>
        <w:t xml:space="preserve">/revizuite conform solicitărilor de clarificări, acesta nu poate trece în etapa de evaluare calitativă a proiectului. Numai aplicațiile care îndeplinesc toate criteriile de eligibilitate sunt admise în etapa de evaluare calitativă. </w:t>
      </w:r>
    </w:p>
    <w:p w:rsidR="00C7173F" w:rsidRDefault="00C7173F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color w:val="002060"/>
          <w:sz w:val="20"/>
          <w:szCs w:val="20"/>
        </w:rPr>
      </w:pPr>
    </w:p>
    <w:sectPr w:rsidR="00C7173F">
      <w:headerReference w:type="default" r:id="rId8"/>
      <w:footerReference w:type="default" r:id="rId9"/>
      <w:footerReference w:type="first" r:id="rId10"/>
      <w:pgSz w:w="15840" w:h="12240" w:orient="landscape"/>
      <w:pgMar w:top="1440" w:right="1710" w:bottom="1440" w:left="90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EC" w:rsidRDefault="00D435EC">
      <w:pPr>
        <w:spacing w:after="0" w:line="240" w:lineRule="auto"/>
      </w:pPr>
      <w:r>
        <w:separator/>
      </w:r>
    </w:p>
  </w:endnote>
  <w:endnote w:type="continuationSeparator" w:id="0">
    <w:p w:rsidR="00D435EC" w:rsidRDefault="00D4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3F" w:rsidRDefault="00D435EC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97F9D">
      <w:rPr>
        <w:color w:val="000000"/>
      </w:rPr>
      <w:fldChar w:fldCharType="separate"/>
    </w:r>
    <w:r w:rsidR="00A97F9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3F" w:rsidRDefault="00D435EC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-38099</wp:posOffset>
              </wp:positionV>
              <wp:extent cx="9090660" cy="22161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90660" cy="221615"/>
                        <a:chOff x="800650" y="3669175"/>
                        <a:chExt cx="9090700" cy="22165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800670" y="3669193"/>
                          <a:ext cx="9090660" cy="221615"/>
                          <a:chOff x="800650" y="3669175"/>
                          <a:chExt cx="9090700" cy="2216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800650" y="3669175"/>
                            <a:ext cx="9090700" cy="22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173F" w:rsidRDefault="00C7173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800670" y="3669193"/>
                            <a:ext cx="9090660" cy="221615"/>
                            <a:chOff x="5351" y="739"/>
                            <a:chExt cx="14316" cy="349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5351" y="739"/>
                              <a:ext cx="14300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173F" w:rsidRDefault="00C7173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5351" y="800"/>
                              <a:ext cx="14316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173F" w:rsidRDefault="00D435EC">
                                <w:pPr>
                                  <w:spacing w:line="275" w:lineRule="auto"/>
                                  <w:ind w:left="850" w:firstLine="85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PAGE    \* MERGEFORMAT</w:t>
                                </w:r>
                                <w:r>
                                  <w:rPr>
                                    <w:color w:val="000000"/>
                                    <w:sz w:val="1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9"/>
                            <wps:cNvSpPr/>
                            <wps:spPr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7173F" w:rsidRDefault="00C717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Oval 10"/>
                            <wps:cNvSpPr/>
                            <wps:spPr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7173F" w:rsidRDefault="00C717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Oval 11"/>
                            <wps:cNvSpPr/>
                            <wps:spPr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7173F" w:rsidRDefault="00C717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1pt;margin-top:-3pt;width:715.8pt;height:17.45pt;z-index:251658240" coordorigin="8006,36691" coordsize="9090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">
              <v:group id="Group 3" o:spid="_x0000_s1027" style="position:absolute;left:8006;top:36691;width:90907;height:2217" coordorigin="8006,36691" coordsize="90907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028" style="position:absolute;left:8006;top:36691;width:90907;height: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C7173F" w:rsidRDefault="00C7173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5" o:spid="_x0000_s1029" style="position:absolute;left:8006;top:36691;width:90907;height:2217" coordorigin="5351,739" coordsize="1431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0" style="position:absolute;left:5351;top:739;width:14300;height: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C7173F" w:rsidRDefault="00C7173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31" style="position:absolute;left:5351;top:800;width:14316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" filled="f" stroked="f">
                    <v:textbox inset="0,0,0,0">
                      <w:txbxContent>
                        <w:p w:rsidR="00C7173F" w:rsidRDefault="00D435EC">
                          <w:pPr>
                            <w:spacing w:line="275" w:lineRule="auto"/>
                            <w:ind w:left="850" w:firstLine="85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21</w:t>
                          </w:r>
                        </w:p>
                      </w:txbxContent>
                    </v:textbox>
                  </v:rect>
                  <v:group id="Group 8" o:spid="_x0000_s1032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9" o:spid="_x0000_s1033" style="position:absolute;left:5486;top:739;width:72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" fillcolor="#84a2c6" stroked="f">
                      <v:textbox inset="2.53958mm,2.53958mm,2.53958mm,2.53958mm">
                        <w:txbxContent>
                          <w:p w:rsidR="00C7173F" w:rsidRDefault="00C7173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oval id="Oval 10" o:spid="_x0000_s1034" style="position:absolute;left:5636;top:739;width:72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" fillcolor="#84a2c6" stroked="f">
                      <v:textbox inset="2.53958mm,2.53958mm,2.53958mm,2.53958mm">
                        <w:txbxContent>
                          <w:p w:rsidR="00C7173F" w:rsidRDefault="00C7173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oval id="Oval 11" o:spid="_x0000_s1035" style="position:absolute;left:5786;top:739;width:72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" fillcolor="#84a2c6" stroked="f">
                      <v:textbox inset="2.53958mm,2.53958mm,2.53958mm,2.53958mm">
                        <w:txbxContent>
                          <w:p w:rsidR="00C7173F" w:rsidRDefault="00C7173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EC" w:rsidRDefault="00D435EC">
      <w:pPr>
        <w:spacing w:after="0" w:line="240" w:lineRule="auto"/>
      </w:pPr>
      <w:r>
        <w:separator/>
      </w:r>
    </w:p>
  </w:footnote>
  <w:footnote w:type="continuationSeparator" w:id="0">
    <w:p w:rsidR="00D435EC" w:rsidRDefault="00D4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3F" w:rsidRDefault="00C7173F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C7173F" w:rsidRDefault="00D435EC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943600" cy="6985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B05"/>
    <w:multiLevelType w:val="multilevel"/>
    <w:tmpl w:val="021C2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500" w:hanging="360"/>
      </w:pPr>
      <w:rPr>
        <w:b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660" w:hanging="360"/>
      </w:pPr>
      <w:rPr>
        <w:rFonts w:ascii="Arial" w:eastAsia="Arial" w:hAnsi="Arial" w:cs="Arial"/>
        <w:b w:val="0"/>
        <w:i w:val="0"/>
      </w:rPr>
    </w:lvl>
  </w:abstractNum>
  <w:abstractNum w:abstractNumId="1" w15:restartNumberingAfterBreak="0">
    <w:nsid w:val="43085ED8"/>
    <w:multiLevelType w:val="multilevel"/>
    <w:tmpl w:val="843A0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3F"/>
    <w:rsid w:val="00A97F9D"/>
    <w:rsid w:val="00C7173F"/>
    <w:rsid w:val="00D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D036"/>
  <w15:docId w15:val="{7413C69C-2737-41FE-B1AB-6E529A3A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3130" w:right="3148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A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RRdM9ZmwmqzywayRVga5imVkg==">CgMxLjAyCGguZ2pkZ3hzOAByITFrZEZOLWNRamMwWHlseTE1QjhUUG4yLVU3UkVhYVhMTQ==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Cirstea</dc:creator>
  <cp:lastModifiedBy>Ioana Cirstea</cp:lastModifiedBy>
  <cp:revision>2</cp:revision>
  <dcterms:created xsi:type="dcterms:W3CDTF">2024-01-11T07:28:00Z</dcterms:created>
  <dcterms:modified xsi:type="dcterms:W3CDTF">2024-01-11T07:28:00Z</dcterms:modified>
</cp:coreProperties>
</file>