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F8D" w:rsidRDefault="003D092F">
      <w:pPr>
        <w:pBdr>
          <w:top w:val="nil"/>
          <w:left w:val="nil"/>
          <w:bottom w:val="nil"/>
          <w:right w:val="nil"/>
          <w:between w:val="nil"/>
        </w:pBdr>
        <w:spacing w:line="276" w:lineRule="auto"/>
        <w:jc w:val="both"/>
        <w:rPr>
          <w:rFonts w:ascii="Times New Roman" w:eastAsia="Times New Roman" w:hAnsi="Times New Roman" w:cs="Times New Roman"/>
          <w:i/>
          <w:sz w:val="22"/>
          <w:szCs w:val="22"/>
        </w:rPr>
      </w:pPr>
      <w:r>
        <w:rPr>
          <w:rFonts w:ascii="Times New Roman" w:eastAsia="Times New Roman" w:hAnsi="Times New Roman" w:cs="Times New Roman"/>
          <w:sz w:val="22"/>
          <w:szCs w:val="22"/>
        </w:rPr>
        <w:t xml:space="preserve">ANEXA 4 - </w:t>
      </w:r>
      <w:r>
        <w:rPr>
          <w:rFonts w:ascii="Times New Roman" w:eastAsia="Times New Roman" w:hAnsi="Times New Roman" w:cs="Times New Roman"/>
          <w:i/>
          <w:sz w:val="22"/>
          <w:szCs w:val="22"/>
        </w:rPr>
        <w:t>Model contract de finanțare</w:t>
      </w:r>
    </w:p>
    <w:p w:rsidR="00783F8D" w:rsidRDefault="00783F8D">
      <w:pPr>
        <w:pBdr>
          <w:top w:val="nil"/>
          <w:left w:val="nil"/>
          <w:bottom w:val="nil"/>
          <w:right w:val="nil"/>
          <w:between w:val="nil"/>
        </w:pBdr>
        <w:spacing w:line="276" w:lineRule="auto"/>
        <w:jc w:val="center"/>
        <w:rPr>
          <w:rFonts w:ascii="Times New Roman" w:eastAsia="Times New Roman" w:hAnsi="Times New Roman" w:cs="Times New Roman"/>
          <w:sz w:val="22"/>
          <w:szCs w:val="22"/>
        </w:rPr>
      </w:pPr>
    </w:p>
    <w:p w:rsidR="00783F8D" w:rsidRDefault="00783F8D">
      <w:pPr>
        <w:pBdr>
          <w:top w:val="nil"/>
          <w:left w:val="nil"/>
          <w:bottom w:val="nil"/>
          <w:right w:val="nil"/>
          <w:between w:val="nil"/>
        </w:pBdr>
        <w:spacing w:line="276" w:lineRule="auto"/>
        <w:jc w:val="center"/>
        <w:rPr>
          <w:rFonts w:ascii="Times New Roman" w:eastAsia="Times New Roman" w:hAnsi="Times New Roman" w:cs="Times New Roman"/>
          <w:sz w:val="22"/>
          <w:szCs w:val="22"/>
        </w:rPr>
      </w:pPr>
    </w:p>
    <w:p w:rsidR="00783F8D" w:rsidRDefault="003D092F">
      <w:pPr>
        <w:pBdr>
          <w:top w:val="nil"/>
          <w:left w:val="nil"/>
          <w:bottom w:val="nil"/>
          <w:right w:val="nil"/>
          <w:between w:val="nil"/>
        </w:pBdr>
        <w:spacing w:line="276"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CONTRACT DE FINANȚARE</w:t>
      </w:r>
    </w:p>
    <w:p w:rsidR="00783F8D" w:rsidRDefault="003D092F">
      <w:pPr>
        <w:pBdr>
          <w:top w:val="nil"/>
          <w:left w:val="nil"/>
          <w:bottom w:val="nil"/>
          <w:right w:val="nil"/>
          <w:between w:val="nil"/>
        </w:pBdr>
        <w:spacing w:line="276"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Nr. …………./……………………..</w:t>
      </w:r>
    </w:p>
    <w:p w:rsidR="00783F8D" w:rsidRDefault="00783F8D">
      <w:pPr>
        <w:pBdr>
          <w:top w:val="nil"/>
          <w:left w:val="nil"/>
          <w:bottom w:val="nil"/>
          <w:right w:val="nil"/>
          <w:between w:val="nil"/>
        </w:pBdr>
        <w:spacing w:line="276" w:lineRule="auto"/>
        <w:jc w:val="center"/>
        <w:rPr>
          <w:rFonts w:ascii="Times New Roman" w:eastAsia="Times New Roman" w:hAnsi="Times New Roman" w:cs="Times New Roman"/>
          <w:sz w:val="22"/>
          <w:szCs w:val="22"/>
        </w:rPr>
      </w:pPr>
    </w:p>
    <w:p w:rsidR="00783F8D" w:rsidRDefault="003D092F">
      <w:pPr>
        <w:pBdr>
          <w:top w:val="nil"/>
          <w:left w:val="nil"/>
          <w:bottom w:val="nil"/>
          <w:right w:val="nil"/>
          <w:between w:val="nil"/>
        </w:pBdr>
        <w:spacing w:line="276"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în cadrul</w:t>
      </w:r>
    </w:p>
    <w:p w:rsidR="00783F8D" w:rsidRDefault="003D092F">
      <w:pPr>
        <w:pBdr>
          <w:top w:val="nil"/>
          <w:left w:val="nil"/>
          <w:bottom w:val="nil"/>
          <w:right w:val="nil"/>
          <w:between w:val="nil"/>
        </w:pBdr>
        <w:spacing w:line="276"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Planului Național de Redresare și Reziliență</w:t>
      </w:r>
    </w:p>
    <w:p w:rsidR="00783F8D" w:rsidRDefault="003D092F">
      <w:pPr>
        <w:pBdr>
          <w:top w:val="nil"/>
          <w:left w:val="nil"/>
          <w:bottom w:val="nil"/>
          <w:right w:val="nil"/>
          <w:between w:val="nil"/>
        </w:pBdr>
        <w:spacing w:line="276"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Componenta C.15 - </w:t>
      </w:r>
      <w:r>
        <w:rPr>
          <w:rFonts w:ascii="Times New Roman" w:eastAsia="Times New Roman" w:hAnsi="Times New Roman" w:cs="Times New Roman"/>
          <w:b/>
          <w:i/>
          <w:sz w:val="22"/>
          <w:szCs w:val="22"/>
        </w:rPr>
        <w:t>Educație</w:t>
      </w:r>
    </w:p>
    <w:p w:rsidR="00783F8D" w:rsidRDefault="00783F8D">
      <w:pPr>
        <w:pBdr>
          <w:top w:val="nil"/>
          <w:left w:val="nil"/>
          <w:bottom w:val="nil"/>
          <w:right w:val="nil"/>
          <w:between w:val="nil"/>
        </w:pBdr>
        <w:spacing w:line="276" w:lineRule="auto"/>
        <w:jc w:val="both"/>
        <w:rPr>
          <w:rFonts w:ascii="Times New Roman" w:eastAsia="Times New Roman" w:hAnsi="Times New Roman" w:cs="Times New Roman"/>
          <w:sz w:val="22"/>
          <w:szCs w:val="22"/>
        </w:rPr>
      </w:pPr>
    </w:p>
    <w:p w:rsidR="00783F8D" w:rsidRDefault="003D092F">
      <w:pPr>
        <w:pBdr>
          <w:top w:val="nil"/>
          <w:left w:val="nil"/>
          <w:bottom w:val="nil"/>
          <w:right w:val="nil"/>
          <w:between w:val="nil"/>
        </w:pBdr>
        <w:spacing w:line="276"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Investiția I</w:t>
      </w:r>
      <w:r w:rsidR="001A0F86">
        <w:rPr>
          <w:rFonts w:ascii="Times New Roman" w:eastAsia="Times New Roman" w:hAnsi="Times New Roman" w:cs="Times New Roman"/>
          <w:b/>
          <w:sz w:val="22"/>
          <w:szCs w:val="22"/>
        </w:rPr>
        <w:t>3</w:t>
      </w:r>
      <w:r>
        <w:rPr>
          <w:rFonts w:ascii="Times New Roman" w:eastAsia="Times New Roman" w:hAnsi="Times New Roman" w:cs="Times New Roman"/>
          <w:b/>
          <w:sz w:val="22"/>
          <w:szCs w:val="22"/>
        </w:rPr>
        <w:t xml:space="preserve"> - </w:t>
      </w:r>
      <w:r w:rsidR="001A0F86" w:rsidRPr="001A0F86">
        <w:rPr>
          <w:rFonts w:ascii="Times New Roman" w:eastAsia="Times New Roman" w:hAnsi="Times New Roman" w:cs="Times New Roman"/>
          <w:b/>
          <w:i/>
          <w:sz w:val="22"/>
          <w:szCs w:val="22"/>
        </w:rPr>
        <w:t>Dezvoltarea programului-cadru pentru formarea continuă a profesioniștilor care lucrează în servicii de educație timpurie</w:t>
      </w:r>
    </w:p>
    <w:p w:rsidR="00783F8D" w:rsidRDefault="003D092F">
      <w:pPr>
        <w:pBdr>
          <w:top w:val="nil"/>
          <w:left w:val="nil"/>
          <w:bottom w:val="nil"/>
          <w:right w:val="nil"/>
          <w:between w:val="nil"/>
        </w:pBdr>
        <w:spacing w:line="276"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Titlu apel: </w:t>
      </w:r>
      <w:r w:rsidR="001A0F86">
        <w:rPr>
          <w:rFonts w:ascii="Times New Roman" w:eastAsia="Times New Roman" w:hAnsi="Times New Roman" w:cs="Times New Roman"/>
          <w:b/>
          <w:sz w:val="22"/>
          <w:szCs w:val="22"/>
        </w:rPr>
        <w:t>PNRR/202</w:t>
      </w:r>
      <w:r w:rsidR="00316BD5">
        <w:rPr>
          <w:rFonts w:ascii="Times New Roman" w:eastAsia="Times New Roman" w:hAnsi="Times New Roman" w:cs="Times New Roman"/>
          <w:b/>
          <w:sz w:val="22"/>
          <w:szCs w:val="22"/>
        </w:rPr>
        <w:t>4</w:t>
      </w:r>
      <w:r w:rsidR="001A0F86">
        <w:rPr>
          <w:rFonts w:ascii="Times New Roman" w:eastAsia="Times New Roman" w:hAnsi="Times New Roman" w:cs="Times New Roman"/>
          <w:b/>
          <w:sz w:val="22"/>
          <w:szCs w:val="22"/>
        </w:rPr>
        <w:t>/C15/ME/I3</w:t>
      </w:r>
      <w:r>
        <w:rPr>
          <w:rFonts w:ascii="Times New Roman" w:eastAsia="Times New Roman" w:hAnsi="Times New Roman" w:cs="Times New Roman"/>
          <w:b/>
          <w:sz w:val="22"/>
          <w:szCs w:val="22"/>
        </w:rPr>
        <w:t xml:space="preserve"> -</w:t>
      </w:r>
      <w:r>
        <w:rPr>
          <w:rFonts w:ascii="Times New Roman" w:eastAsia="Times New Roman" w:hAnsi="Times New Roman" w:cs="Times New Roman"/>
          <w:b/>
          <w:i/>
          <w:sz w:val="22"/>
          <w:szCs w:val="22"/>
        </w:rPr>
        <w:t xml:space="preserve"> </w:t>
      </w:r>
      <w:r w:rsidR="001A0F86" w:rsidRPr="001A0F86">
        <w:rPr>
          <w:rFonts w:ascii="Times New Roman" w:eastAsia="Times New Roman" w:hAnsi="Times New Roman" w:cs="Times New Roman"/>
          <w:b/>
          <w:i/>
          <w:sz w:val="22"/>
          <w:szCs w:val="22"/>
        </w:rPr>
        <w:t>Formarea profesioniștilor din educația timpurie</w:t>
      </w:r>
    </w:p>
    <w:p w:rsidR="00783F8D" w:rsidRDefault="00783F8D">
      <w:pPr>
        <w:pBdr>
          <w:top w:val="nil"/>
          <w:left w:val="nil"/>
          <w:bottom w:val="nil"/>
          <w:right w:val="nil"/>
          <w:between w:val="nil"/>
        </w:pBdr>
        <w:spacing w:line="276" w:lineRule="auto"/>
        <w:jc w:val="both"/>
        <w:rPr>
          <w:rFonts w:ascii="Times New Roman" w:eastAsia="Times New Roman" w:hAnsi="Times New Roman" w:cs="Times New Roman"/>
          <w:sz w:val="22"/>
          <w:szCs w:val="22"/>
        </w:rPr>
      </w:pPr>
    </w:p>
    <w:p w:rsidR="00783F8D" w:rsidRDefault="00783F8D">
      <w:pPr>
        <w:pBdr>
          <w:top w:val="nil"/>
          <w:left w:val="nil"/>
          <w:bottom w:val="nil"/>
          <w:right w:val="nil"/>
          <w:between w:val="nil"/>
        </w:pBdr>
        <w:spacing w:line="276" w:lineRule="auto"/>
        <w:jc w:val="both"/>
        <w:rPr>
          <w:rFonts w:ascii="Times New Roman" w:eastAsia="Times New Roman" w:hAnsi="Times New Roman" w:cs="Times New Roman"/>
          <w:sz w:val="22"/>
          <w:szCs w:val="22"/>
        </w:rPr>
      </w:pPr>
    </w:p>
    <w:p w:rsidR="00783F8D" w:rsidRDefault="003D092F">
      <w:pPr>
        <w:pBdr>
          <w:top w:val="nil"/>
          <w:left w:val="nil"/>
          <w:bottom w:val="nil"/>
          <w:right w:val="nil"/>
          <w:between w:val="nil"/>
        </w:pBd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Părţile:</w:t>
      </w:r>
    </w:p>
    <w:p w:rsidR="00783F8D" w:rsidRDefault="00783F8D">
      <w:pPr>
        <w:pBdr>
          <w:top w:val="nil"/>
          <w:left w:val="nil"/>
          <w:bottom w:val="nil"/>
          <w:right w:val="nil"/>
          <w:between w:val="nil"/>
        </w:pBdr>
        <w:spacing w:line="276" w:lineRule="auto"/>
        <w:jc w:val="both"/>
        <w:rPr>
          <w:rFonts w:ascii="Times New Roman" w:eastAsia="Times New Roman" w:hAnsi="Times New Roman" w:cs="Times New Roman"/>
          <w:sz w:val="22"/>
          <w:szCs w:val="22"/>
        </w:rPr>
      </w:pPr>
    </w:p>
    <w:p w:rsidR="00783F8D" w:rsidRDefault="003D092F">
      <w:p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Ministerul Educației</w:t>
      </w:r>
      <w:r>
        <w:rPr>
          <w:rFonts w:ascii="Times New Roman" w:eastAsia="Times New Roman" w:hAnsi="Times New Roman" w:cs="Times New Roman"/>
          <w:sz w:val="22"/>
          <w:szCs w:val="22"/>
        </w:rPr>
        <w:t xml:space="preserve">, denumit în continuare ME, cu sediul în București, str. General Berthelot nr. 28-30, sector 1, cod poștal 010168, telefon 021/405.62.00, fax 021 312 4719, e-mail cabinet@edu.gov.ro, reprezentat legal prin </w:t>
      </w:r>
      <w:r w:rsidRPr="001A0F86">
        <w:rPr>
          <w:rFonts w:ascii="Times New Roman" w:eastAsia="Times New Roman" w:hAnsi="Times New Roman" w:cs="Times New Roman"/>
          <w:sz w:val="22"/>
          <w:szCs w:val="22"/>
          <w:highlight w:val="lightGray"/>
        </w:rPr>
        <w:t>[prenume, nume]</w:t>
      </w:r>
      <w:r>
        <w:rPr>
          <w:rFonts w:ascii="Times New Roman" w:eastAsia="Times New Roman" w:hAnsi="Times New Roman" w:cs="Times New Roman"/>
          <w:sz w:val="22"/>
          <w:szCs w:val="22"/>
        </w:rPr>
        <w:t>, având funcția de ministru al educației, în calitate de coordonator de reforme și/sau investiții, responsabil pentru Componenta C15 – Educație a Planului Național de Redresare și Reziliență (PNRR)</w:t>
      </w:r>
    </w:p>
    <w:p w:rsidR="00783F8D" w:rsidRDefault="00783F8D">
      <w:pPr>
        <w:jc w:val="both"/>
        <w:rPr>
          <w:rFonts w:ascii="Times New Roman" w:eastAsia="Times New Roman" w:hAnsi="Times New Roman" w:cs="Times New Roman"/>
          <w:sz w:val="22"/>
          <w:szCs w:val="22"/>
        </w:rPr>
      </w:pPr>
    </w:p>
    <w:p w:rsidR="00783F8D" w:rsidRDefault="003D092F">
      <w:pPr>
        <w:pBdr>
          <w:top w:val="nil"/>
          <w:left w:val="nil"/>
          <w:bottom w:val="nil"/>
          <w:right w:val="nil"/>
          <w:between w:val="nil"/>
        </w:pBdr>
        <w:ind w:left="3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și</w:t>
      </w:r>
    </w:p>
    <w:p w:rsidR="00783F8D" w:rsidRDefault="00783F8D">
      <w:pPr>
        <w:pBdr>
          <w:top w:val="nil"/>
          <w:left w:val="nil"/>
          <w:bottom w:val="nil"/>
          <w:right w:val="nil"/>
          <w:between w:val="nil"/>
        </w:pBdr>
        <w:ind w:left="360"/>
        <w:jc w:val="both"/>
        <w:rPr>
          <w:rFonts w:ascii="Times New Roman" w:eastAsia="Times New Roman" w:hAnsi="Times New Roman" w:cs="Times New Roman"/>
          <w:sz w:val="22"/>
          <w:szCs w:val="22"/>
        </w:rPr>
      </w:pPr>
    </w:p>
    <w:p w:rsidR="00783F8D" w:rsidRDefault="003D092F">
      <w:pPr>
        <w:widowControl/>
        <w:pBdr>
          <w:top w:val="nil"/>
          <w:left w:val="nil"/>
          <w:bottom w:val="nil"/>
          <w:right w:val="nil"/>
          <w:between w:val="nil"/>
        </w:pBdr>
        <w:tabs>
          <w:tab w:val="left" w:pos="360"/>
        </w:tabs>
        <w:jc w:val="both"/>
        <w:rPr>
          <w:rFonts w:ascii="Times New Roman" w:eastAsia="Times New Roman" w:hAnsi="Times New Roman" w:cs="Times New Roman"/>
          <w:sz w:val="22"/>
          <w:szCs w:val="22"/>
        </w:rPr>
      </w:pPr>
      <w:r w:rsidRPr="001A0F86">
        <w:rPr>
          <w:rFonts w:ascii="Times New Roman" w:eastAsia="Times New Roman" w:hAnsi="Times New Roman" w:cs="Times New Roman"/>
          <w:sz w:val="22"/>
          <w:szCs w:val="22"/>
          <w:highlight w:val="lightGray"/>
        </w:rPr>
        <w:t xml:space="preserve">[Denumirea completă a instituției </w:t>
      </w:r>
      <w:r w:rsidR="001A0F86" w:rsidRPr="001A0F86">
        <w:rPr>
          <w:rFonts w:ascii="Times New Roman" w:eastAsia="Times New Roman" w:hAnsi="Times New Roman" w:cs="Times New Roman"/>
          <w:b/>
          <w:sz w:val="22"/>
          <w:szCs w:val="22"/>
          <w:highlight w:val="lightGray"/>
        </w:rPr>
        <w:t>Beneficiar/</w:t>
      </w:r>
      <w:r w:rsidR="001A0F86">
        <w:rPr>
          <w:rFonts w:ascii="Times New Roman" w:eastAsia="Times New Roman" w:hAnsi="Times New Roman" w:cs="Times New Roman"/>
          <w:sz w:val="22"/>
          <w:szCs w:val="22"/>
          <w:highlight w:val="lightGray"/>
        </w:rPr>
        <w:t xml:space="preserve"> </w:t>
      </w:r>
      <w:r w:rsidRPr="001A0F86">
        <w:rPr>
          <w:rFonts w:ascii="Times New Roman" w:eastAsia="Times New Roman" w:hAnsi="Times New Roman" w:cs="Times New Roman"/>
          <w:b/>
          <w:sz w:val="22"/>
          <w:szCs w:val="22"/>
          <w:highlight w:val="lightGray"/>
        </w:rPr>
        <w:t>Lider de parteneriat</w:t>
      </w:r>
      <w:r w:rsidRPr="001A0F86">
        <w:rPr>
          <w:rFonts w:ascii="Times New Roman" w:eastAsia="Times New Roman" w:hAnsi="Times New Roman" w:cs="Times New Roman"/>
          <w:sz w:val="22"/>
          <w:szCs w:val="22"/>
          <w:highlight w:val="lightGray"/>
        </w:rPr>
        <w:t>]</w:t>
      </w:r>
      <w:r>
        <w:rPr>
          <w:rFonts w:ascii="Times New Roman" w:eastAsia="Times New Roman" w:hAnsi="Times New Roman" w:cs="Times New Roman"/>
          <w:sz w:val="22"/>
          <w:szCs w:val="22"/>
        </w:rPr>
        <w:t>, cu sediul în [adresa], cod poștal ……………, tel: ……………, fax: ………………, e-mail: ……………......………, cod fiscal</w:t>
      </w:r>
      <w:r>
        <w:rPr>
          <w:rFonts w:ascii="Times New Roman" w:eastAsia="Times New Roman" w:hAnsi="Times New Roman" w:cs="Times New Roman"/>
          <w:sz w:val="22"/>
          <w:szCs w:val="22"/>
          <w:vertAlign w:val="superscript"/>
        </w:rPr>
        <w:footnoteReference w:id="1"/>
      </w:r>
      <w:r>
        <w:rPr>
          <w:rFonts w:ascii="Times New Roman" w:eastAsia="Times New Roman" w:hAnsi="Times New Roman" w:cs="Times New Roman"/>
          <w:sz w:val="22"/>
          <w:szCs w:val="22"/>
        </w:rPr>
        <w:t xml:space="preserve"> …………….., reprezentată prin [prenume, nume, funcție], în calitate de </w:t>
      </w:r>
      <w:r w:rsidR="001A0F86" w:rsidRPr="001A0F86">
        <w:rPr>
          <w:rFonts w:ascii="Times New Roman" w:eastAsia="Times New Roman" w:hAnsi="Times New Roman" w:cs="Times New Roman"/>
          <w:sz w:val="22"/>
          <w:szCs w:val="22"/>
          <w:highlight w:val="lightGray"/>
        </w:rPr>
        <w:t xml:space="preserve">Beneficiar/ </w:t>
      </w:r>
      <w:r w:rsidRPr="001A0F86">
        <w:rPr>
          <w:rFonts w:ascii="Times New Roman" w:eastAsia="Times New Roman" w:hAnsi="Times New Roman" w:cs="Times New Roman"/>
          <w:sz w:val="22"/>
          <w:szCs w:val="22"/>
          <w:highlight w:val="lightGray"/>
        </w:rPr>
        <w:t>Lider al parteneriatului beneficiar</w:t>
      </w:r>
      <w:r>
        <w:rPr>
          <w:rFonts w:ascii="Times New Roman" w:eastAsia="Times New Roman" w:hAnsi="Times New Roman" w:cs="Times New Roman"/>
          <w:sz w:val="22"/>
          <w:szCs w:val="22"/>
        </w:rPr>
        <w:t xml:space="preserve"> al finanțării pentru Proiectul [titlu proiect], denumit în continuare Beneficiar:</w:t>
      </w:r>
    </w:p>
    <w:p w:rsidR="00783F8D" w:rsidRDefault="00783F8D">
      <w:pPr>
        <w:widowControl/>
        <w:pBdr>
          <w:top w:val="nil"/>
          <w:left w:val="nil"/>
          <w:bottom w:val="nil"/>
          <w:right w:val="nil"/>
          <w:between w:val="nil"/>
        </w:pBdr>
        <w:tabs>
          <w:tab w:val="left" w:pos="360"/>
        </w:tabs>
        <w:jc w:val="both"/>
        <w:rPr>
          <w:rFonts w:ascii="Times New Roman" w:eastAsia="Times New Roman" w:hAnsi="Times New Roman" w:cs="Times New Roman"/>
          <w:sz w:val="22"/>
          <w:szCs w:val="22"/>
        </w:rPr>
      </w:pPr>
    </w:p>
    <w:p w:rsidR="00783F8D" w:rsidRDefault="003D092F">
      <w:pPr>
        <w:widowControl/>
        <w:pBdr>
          <w:top w:val="nil"/>
          <w:left w:val="nil"/>
          <w:bottom w:val="nil"/>
          <w:right w:val="nil"/>
          <w:between w:val="nil"/>
        </w:pBdr>
        <w:tabs>
          <w:tab w:val="left" w:pos="360"/>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au convenit încheierea prezentului Contract de finanțare.</w:t>
      </w:r>
    </w:p>
    <w:p w:rsidR="00783F8D" w:rsidRDefault="00783F8D">
      <w:pPr>
        <w:pBdr>
          <w:top w:val="nil"/>
          <w:left w:val="nil"/>
          <w:bottom w:val="nil"/>
          <w:right w:val="nil"/>
          <w:between w:val="nil"/>
        </w:pBdr>
        <w:spacing w:line="276" w:lineRule="auto"/>
        <w:jc w:val="both"/>
        <w:rPr>
          <w:rFonts w:ascii="Times New Roman" w:eastAsia="Times New Roman" w:hAnsi="Times New Roman" w:cs="Times New Roman"/>
          <w:sz w:val="22"/>
          <w:szCs w:val="22"/>
        </w:rPr>
      </w:pPr>
    </w:p>
    <w:p w:rsidR="00783F8D" w:rsidRDefault="003D092F">
      <w:pPr>
        <w:pBdr>
          <w:top w:val="nil"/>
          <w:left w:val="nil"/>
          <w:bottom w:val="nil"/>
          <w:right w:val="nil"/>
          <w:between w:val="nil"/>
        </w:pBd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Interpretarea termenilor</w:t>
      </w:r>
    </w:p>
    <w:p w:rsidR="00783F8D" w:rsidRDefault="003D092F">
      <w:pPr>
        <w:numPr>
          <w:ilvl w:val="0"/>
          <w:numId w:val="1"/>
        </w:numPr>
        <w:pBdr>
          <w:top w:val="nil"/>
          <w:left w:val="nil"/>
          <w:bottom w:val="nil"/>
          <w:right w:val="nil"/>
          <w:between w:val="nil"/>
        </w:pBdr>
        <w:ind w:left="3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În prezentul contract, termenul „zi” reprezintă zi lucrătoare dacă nu se specifică altfel.</w:t>
      </w:r>
    </w:p>
    <w:p w:rsidR="00783F8D" w:rsidRDefault="003D092F">
      <w:pPr>
        <w:numPr>
          <w:ilvl w:val="0"/>
          <w:numId w:val="1"/>
        </w:numPr>
        <w:pBdr>
          <w:top w:val="nil"/>
          <w:left w:val="nil"/>
          <w:bottom w:val="nil"/>
          <w:right w:val="nil"/>
          <w:between w:val="nil"/>
        </w:pBdr>
        <w:ind w:left="3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Referințele la orice acte normative, se consideră că fac trimitere la cele prezentate în acest Contract și la orice acte normative subsecvente prin care acestea sunt modificate.</w:t>
      </w:r>
    </w:p>
    <w:p w:rsidR="00783F8D" w:rsidRDefault="003D092F">
      <w:pPr>
        <w:numPr>
          <w:ilvl w:val="0"/>
          <w:numId w:val="1"/>
        </w:numPr>
        <w:pBdr>
          <w:top w:val="nil"/>
          <w:left w:val="nil"/>
          <w:bottom w:val="nil"/>
          <w:right w:val="nil"/>
          <w:between w:val="nil"/>
        </w:pBdr>
        <w:ind w:left="3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Finanțarea nerambursabilă acordată Beneficiarului este stabilită în termenii și condițiile prezentului Contract de finanțare.</w:t>
      </w:r>
    </w:p>
    <w:p w:rsidR="00783F8D" w:rsidRDefault="003D092F">
      <w:pPr>
        <w:numPr>
          <w:ilvl w:val="0"/>
          <w:numId w:val="1"/>
        </w:numPr>
        <w:pBdr>
          <w:top w:val="nil"/>
          <w:left w:val="nil"/>
          <w:bottom w:val="nil"/>
          <w:right w:val="nil"/>
          <w:between w:val="nil"/>
        </w:pBdr>
        <w:ind w:left="3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În cadrul prezentului Contract, finanțarea nerambursabilă acordată Beneficiarului este denumită "grant".</w:t>
      </w:r>
    </w:p>
    <w:p w:rsidR="00783F8D" w:rsidRDefault="003D092F">
      <w:pPr>
        <w:widowControl/>
        <w:numPr>
          <w:ilvl w:val="0"/>
          <w:numId w:val="1"/>
        </w:numPr>
        <w:pBdr>
          <w:top w:val="nil"/>
          <w:left w:val="nil"/>
          <w:bottom w:val="nil"/>
          <w:right w:val="nil"/>
          <w:between w:val="nil"/>
        </w:pBdr>
        <w:shd w:val="clear" w:color="auto" w:fill="FFFFFF"/>
        <w:ind w:left="3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În cadrul prezentului Contract, Cererea de finanțare, cu toate Anexele depuse de Beneficiar și aprobate ca urmare a procesului de evaluare și selecție în cadrul apelului, este denumită "Proiect "</w:t>
      </w:r>
    </w:p>
    <w:p w:rsidR="00783F8D" w:rsidRDefault="003D092F">
      <w:pPr>
        <w:widowControl/>
        <w:numPr>
          <w:ilvl w:val="0"/>
          <w:numId w:val="1"/>
        </w:numPr>
        <w:pBdr>
          <w:top w:val="nil"/>
          <w:left w:val="nil"/>
          <w:bottom w:val="nil"/>
          <w:right w:val="nil"/>
          <w:between w:val="nil"/>
        </w:pBdr>
        <w:shd w:val="clear" w:color="auto" w:fill="FFFFFF"/>
        <w:ind w:left="3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În înțelesul prezentului Contract de finanțare, atunci când există și parteneri, drepturile și obligațiile beneficiarului revin și partenerilor.</w:t>
      </w:r>
    </w:p>
    <w:p w:rsidR="00783F8D" w:rsidRDefault="00783F8D">
      <w:pPr>
        <w:pBdr>
          <w:top w:val="nil"/>
          <w:left w:val="nil"/>
          <w:bottom w:val="nil"/>
          <w:right w:val="nil"/>
          <w:between w:val="nil"/>
        </w:pBdr>
        <w:spacing w:line="276" w:lineRule="auto"/>
        <w:ind w:left="113"/>
        <w:jc w:val="both"/>
        <w:rPr>
          <w:rFonts w:ascii="Times New Roman" w:eastAsia="Times New Roman" w:hAnsi="Times New Roman" w:cs="Times New Roman"/>
          <w:sz w:val="22"/>
          <w:szCs w:val="22"/>
        </w:rPr>
      </w:pPr>
    </w:p>
    <w:p w:rsidR="00783F8D" w:rsidRDefault="003D092F">
      <w:pPr>
        <w:keepNext/>
        <w:keepLines/>
        <w:pBdr>
          <w:top w:val="nil"/>
          <w:left w:val="nil"/>
          <w:bottom w:val="nil"/>
          <w:right w:val="nil"/>
          <w:between w:val="nil"/>
        </w:pBd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Articolul 1 - Obiectul contractului</w:t>
      </w:r>
    </w:p>
    <w:p w:rsidR="00783F8D" w:rsidRDefault="003D092F" w:rsidP="001A0F86">
      <w:pPr>
        <w:widowControl/>
        <w:numPr>
          <w:ilvl w:val="0"/>
          <w:numId w:val="4"/>
        </w:numPr>
        <w:pBdr>
          <w:top w:val="nil"/>
          <w:left w:val="nil"/>
          <w:bottom w:val="nil"/>
          <w:right w:val="nil"/>
          <w:between w:val="nil"/>
        </w:pBdr>
        <w:jc w:val="both"/>
        <w:rPr>
          <w:sz w:val="22"/>
          <w:szCs w:val="22"/>
        </w:rPr>
      </w:pPr>
      <w:bookmarkStart w:id="0" w:name="_heading=h.gjdgxs" w:colFirst="0" w:colLast="0"/>
      <w:bookmarkEnd w:id="0"/>
      <w:r>
        <w:rPr>
          <w:rFonts w:ascii="Times New Roman" w:eastAsia="Times New Roman" w:hAnsi="Times New Roman" w:cs="Times New Roman"/>
          <w:sz w:val="22"/>
          <w:szCs w:val="22"/>
        </w:rPr>
        <w:t xml:space="preserve">Obiectul acestui Contract îl reprezintă finanțarea Proiectului cu titlul </w:t>
      </w:r>
      <w:r>
        <w:rPr>
          <w:rFonts w:ascii="Times New Roman" w:eastAsia="Times New Roman" w:hAnsi="Times New Roman" w:cs="Times New Roman"/>
          <w:i/>
          <w:sz w:val="22"/>
          <w:szCs w:val="22"/>
        </w:rPr>
        <w:t>„................................”</w:t>
      </w:r>
      <w:r>
        <w:rPr>
          <w:rFonts w:ascii="Times New Roman" w:eastAsia="Times New Roman" w:hAnsi="Times New Roman" w:cs="Times New Roman"/>
          <w:sz w:val="22"/>
          <w:szCs w:val="22"/>
        </w:rPr>
        <w:t xml:space="preserve">, cod ...................., acordată Beneficiarului de către ME, în cadrul apelului </w:t>
      </w:r>
      <w:r>
        <w:rPr>
          <w:rFonts w:ascii="Times New Roman" w:eastAsia="Times New Roman" w:hAnsi="Times New Roman" w:cs="Times New Roman"/>
          <w:i/>
          <w:sz w:val="22"/>
          <w:szCs w:val="22"/>
        </w:rPr>
        <w:t>„</w:t>
      </w:r>
      <w:r w:rsidR="001A0F86" w:rsidRPr="001A0F86">
        <w:rPr>
          <w:rFonts w:ascii="Times New Roman" w:eastAsia="Times New Roman" w:hAnsi="Times New Roman" w:cs="Times New Roman"/>
          <w:i/>
          <w:sz w:val="22"/>
          <w:szCs w:val="22"/>
        </w:rPr>
        <w:t>Formarea profesioniștilor din educația timpurie</w:t>
      </w:r>
      <w:r>
        <w:rPr>
          <w:rFonts w:ascii="Times New Roman" w:eastAsia="Times New Roman" w:hAnsi="Times New Roman" w:cs="Times New Roman"/>
          <w:i/>
          <w:sz w:val="22"/>
          <w:szCs w:val="22"/>
        </w:rPr>
        <w:t>”</w:t>
      </w:r>
      <w:r>
        <w:rPr>
          <w:rFonts w:ascii="Times New Roman" w:eastAsia="Times New Roman" w:hAnsi="Times New Roman" w:cs="Times New Roman"/>
          <w:sz w:val="22"/>
          <w:szCs w:val="22"/>
        </w:rPr>
        <w:t xml:space="preserve">, prin PNRR, Componenta C15: </w:t>
      </w:r>
      <w:r>
        <w:rPr>
          <w:rFonts w:ascii="Times New Roman" w:eastAsia="Times New Roman" w:hAnsi="Times New Roman" w:cs="Times New Roman"/>
          <w:i/>
          <w:sz w:val="22"/>
          <w:szCs w:val="22"/>
        </w:rPr>
        <w:t>Educație</w:t>
      </w:r>
      <w:r>
        <w:rPr>
          <w:rFonts w:ascii="Times New Roman" w:eastAsia="Times New Roman" w:hAnsi="Times New Roman" w:cs="Times New Roman"/>
          <w:sz w:val="22"/>
          <w:szCs w:val="22"/>
        </w:rPr>
        <w:t xml:space="preserve">, Reforma </w:t>
      </w:r>
      <w:r w:rsidR="001A0F86">
        <w:rPr>
          <w:rFonts w:ascii="Times New Roman" w:eastAsia="Times New Roman" w:hAnsi="Times New Roman" w:cs="Times New Roman"/>
          <w:sz w:val="22"/>
          <w:szCs w:val="22"/>
        </w:rPr>
        <w:t>2</w:t>
      </w:r>
      <w:r>
        <w:rPr>
          <w:rFonts w:ascii="Times New Roman" w:eastAsia="Times New Roman" w:hAnsi="Times New Roman" w:cs="Times New Roman"/>
          <w:sz w:val="22"/>
          <w:szCs w:val="22"/>
        </w:rPr>
        <w:t xml:space="preserve">. </w:t>
      </w:r>
      <w:r w:rsidR="001A0F86" w:rsidRPr="001A0F86">
        <w:rPr>
          <w:rFonts w:ascii="Times New Roman" w:eastAsia="Times New Roman" w:hAnsi="Times New Roman" w:cs="Times New Roman"/>
          <w:i/>
          <w:sz w:val="22"/>
          <w:szCs w:val="22"/>
        </w:rPr>
        <w:t>Dezvoltarea unui sistem de servicii de educație timpurie unitar, incluziv și de calitate</w:t>
      </w:r>
      <w:r>
        <w:rPr>
          <w:rFonts w:ascii="Times New Roman" w:eastAsia="Times New Roman" w:hAnsi="Times New Roman" w:cs="Times New Roman"/>
          <w:sz w:val="22"/>
          <w:szCs w:val="22"/>
        </w:rPr>
        <w:t xml:space="preserve">, Investiția </w:t>
      </w:r>
      <w:r w:rsidR="001A0F86">
        <w:rPr>
          <w:rFonts w:ascii="Times New Roman" w:eastAsia="Times New Roman" w:hAnsi="Times New Roman" w:cs="Times New Roman"/>
          <w:sz w:val="22"/>
          <w:szCs w:val="22"/>
        </w:rPr>
        <w:t>3</w:t>
      </w:r>
      <w:r>
        <w:rPr>
          <w:rFonts w:ascii="Times New Roman" w:eastAsia="Times New Roman" w:hAnsi="Times New Roman" w:cs="Times New Roman"/>
          <w:sz w:val="22"/>
          <w:szCs w:val="22"/>
        </w:rPr>
        <w:t xml:space="preserve">. </w:t>
      </w:r>
      <w:r w:rsidR="001A0F86" w:rsidRPr="001A0F86">
        <w:rPr>
          <w:rFonts w:ascii="Times New Roman" w:eastAsia="Times New Roman" w:hAnsi="Times New Roman" w:cs="Times New Roman"/>
          <w:i/>
          <w:sz w:val="22"/>
          <w:szCs w:val="22"/>
        </w:rPr>
        <w:t>Dezvoltarea programului-cadru pentru formarea continuă a profesioniștilor care lucrează în servicii de educație timpurie</w:t>
      </w:r>
      <w:r>
        <w:rPr>
          <w:rFonts w:ascii="Times New Roman" w:eastAsia="Times New Roman" w:hAnsi="Times New Roman" w:cs="Times New Roman"/>
          <w:i/>
          <w:sz w:val="22"/>
          <w:szCs w:val="22"/>
        </w:rPr>
        <w:t xml:space="preserve">. </w:t>
      </w:r>
    </w:p>
    <w:p w:rsidR="00783F8D" w:rsidRDefault="003D092F">
      <w:pPr>
        <w:widowControl/>
        <w:numPr>
          <w:ilvl w:val="0"/>
          <w:numId w:val="4"/>
        </w:numPr>
        <w:pBdr>
          <w:top w:val="nil"/>
          <w:left w:val="nil"/>
          <w:bottom w:val="nil"/>
          <w:right w:val="nil"/>
          <w:between w:val="nil"/>
        </w:pBdr>
        <w:shd w:val="clear" w:color="auto" w:fill="FFFFFF"/>
        <w:ind w:left="540" w:hanging="570"/>
        <w:jc w:val="both"/>
        <w:rPr>
          <w:sz w:val="22"/>
          <w:szCs w:val="22"/>
        </w:rPr>
      </w:pPr>
      <w:r>
        <w:rPr>
          <w:rFonts w:ascii="Times New Roman" w:eastAsia="Times New Roman" w:hAnsi="Times New Roman" w:cs="Times New Roman"/>
          <w:sz w:val="22"/>
          <w:szCs w:val="22"/>
        </w:rPr>
        <w:t>Beneficiarul se angajează să implementeze Proiectul, în conformitate cu obligațiile asumate prin prezentul Contract de finanțare și Anexele acestuia.</w:t>
      </w:r>
    </w:p>
    <w:p w:rsidR="00783F8D" w:rsidRDefault="003D092F">
      <w:pPr>
        <w:widowControl/>
        <w:numPr>
          <w:ilvl w:val="0"/>
          <w:numId w:val="4"/>
        </w:numPr>
        <w:pBdr>
          <w:top w:val="nil"/>
          <w:left w:val="nil"/>
          <w:bottom w:val="nil"/>
          <w:right w:val="nil"/>
          <w:between w:val="nil"/>
        </w:pBdr>
        <w:shd w:val="clear" w:color="auto" w:fill="FFFFFF"/>
        <w:ind w:left="540" w:hanging="570"/>
        <w:jc w:val="both"/>
        <w:rPr>
          <w:sz w:val="22"/>
          <w:szCs w:val="22"/>
        </w:rPr>
      </w:pPr>
      <w:r>
        <w:rPr>
          <w:rFonts w:ascii="Times New Roman" w:eastAsia="Times New Roman" w:hAnsi="Times New Roman" w:cs="Times New Roman"/>
          <w:sz w:val="22"/>
          <w:szCs w:val="22"/>
        </w:rPr>
        <w:t>Proiectul menționat devine Anexa nr. 1 la prezentul Contract, făcând parte integrantă din acesta.</w:t>
      </w:r>
    </w:p>
    <w:p w:rsidR="00783F8D" w:rsidRDefault="003D092F">
      <w:pPr>
        <w:numPr>
          <w:ilvl w:val="0"/>
          <w:numId w:val="4"/>
        </w:numPr>
        <w:pBdr>
          <w:top w:val="nil"/>
          <w:left w:val="nil"/>
          <w:bottom w:val="nil"/>
          <w:right w:val="nil"/>
          <w:between w:val="nil"/>
        </w:pBdr>
        <w:ind w:left="540" w:hanging="570"/>
        <w:jc w:val="both"/>
        <w:rPr>
          <w:sz w:val="22"/>
          <w:szCs w:val="22"/>
        </w:rPr>
      </w:pPr>
      <w:r>
        <w:rPr>
          <w:rFonts w:ascii="Times New Roman" w:eastAsia="Times New Roman" w:hAnsi="Times New Roman" w:cs="Times New Roman"/>
          <w:sz w:val="22"/>
          <w:szCs w:val="22"/>
        </w:rPr>
        <w:t>Prezentul Contract, precum și toate drepturile și obligațiile decurgând din implementarea acestuia, nu pot face obiectul cesiunii totale sau parțiale.</w:t>
      </w:r>
    </w:p>
    <w:p w:rsidR="00783F8D" w:rsidRDefault="00783F8D">
      <w:pPr>
        <w:keepNext/>
        <w:keepLines/>
        <w:pBdr>
          <w:top w:val="nil"/>
          <w:left w:val="nil"/>
          <w:bottom w:val="nil"/>
          <w:right w:val="nil"/>
          <w:between w:val="nil"/>
        </w:pBdr>
        <w:spacing w:line="276" w:lineRule="auto"/>
        <w:jc w:val="both"/>
        <w:rPr>
          <w:rFonts w:ascii="Times New Roman" w:eastAsia="Times New Roman" w:hAnsi="Times New Roman" w:cs="Times New Roman"/>
          <w:sz w:val="22"/>
          <w:szCs w:val="22"/>
        </w:rPr>
      </w:pPr>
    </w:p>
    <w:p w:rsidR="00783F8D" w:rsidRDefault="003D092F">
      <w:pPr>
        <w:keepNext/>
        <w:keepLines/>
        <w:pBdr>
          <w:top w:val="nil"/>
          <w:left w:val="nil"/>
          <w:bottom w:val="nil"/>
          <w:right w:val="nil"/>
          <w:between w:val="nil"/>
        </w:pBd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Articolul 2 - Durata contractului și perioada de implementare a proiectului</w:t>
      </w:r>
    </w:p>
    <w:p w:rsidR="00783F8D" w:rsidRDefault="003D092F">
      <w:pPr>
        <w:numPr>
          <w:ilvl w:val="0"/>
          <w:numId w:val="10"/>
        </w:numPr>
        <w:pBdr>
          <w:top w:val="nil"/>
          <w:left w:val="nil"/>
          <w:bottom w:val="nil"/>
          <w:right w:val="nil"/>
          <w:between w:val="nil"/>
        </w:pBdr>
        <w:tabs>
          <w:tab w:val="left" w:pos="540"/>
        </w:tabs>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Contractul intră în vigoare și produce efecte de la data semnării lui de către ultima parte.</w:t>
      </w:r>
    </w:p>
    <w:p w:rsidR="00783F8D" w:rsidRDefault="003D092F">
      <w:pPr>
        <w:numPr>
          <w:ilvl w:val="0"/>
          <w:numId w:val="10"/>
        </w:numPr>
        <w:pBdr>
          <w:top w:val="nil"/>
          <w:left w:val="nil"/>
          <w:bottom w:val="nil"/>
          <w:right w:val="nil"/>
          <w:between w:val="nil"/>
        </w:pBdr>
        <w:tabs>
          <w:tab w:val="left" w:pos="540"/>
        </w:tabs>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Data de la care începe implementarea Proiectului este ziua lucrătoare următoare intrării în vigoare a prezentului Contract.</w:t>
      </w:r>
    </w:p>
    <w:p w:rsidR="00783F8D" w:rsidRDefault="003D092F">
      <w:pPr>
        <w:numPr>
          <w:ilvl w:val="0"/>
          <w:numId w:val="10"/>
        </w:numPr>
        <w:pBdr>
          <w:top w:val="nil"/>
          <w:left w:val="nil"/>
          <w:bottom w:val="nil"/>
          <w:right w:val="nil"/>
          <w:between w:val="nil"/>
        </w:pBdr>
        <w:tabs>
          <w:tab w:val="left" w:pos="540"/>
        </w:tabs>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Perioada de implementare a Proiectului începe la data menționată la alin. (2) al prezentului articol și se încheie cel mai târziu la data de 30.06.2026.</w:t>
      </w:r>
    </w:p>
    <w:p w:rsidR="00783F8D" w:rsidRDefault="00783F8D">
      <w:pPr>
        <w:keepNext/>
        <w:keepLines/>
        <w:pBdr>
          <w:top w:val="nil"/>
          <w:left w:val="nil"/>
          <w:bottom w:val="nil"/>
          <w:right w:val="nil"/>
          <w:between w:val="nil"/>
        </w:pBdr>
        <w:spacing w:line="276" w:lineRule="auto"/>
        <w:jc w:val="both"/>
        <w:rPr>
          <w:rFonts w:ascii="Times New Roman" w:eastAsia="Times New Roman" w:hAnsi="Times New Roman" w:cs="Times New Roman"/>
          <w:sz w:val="22"/>
          <w:szCs w:val="22"/>
        </w:rPr>
      </w:pPr>
    </w:p>
    <w:p w:rsidR="00783F8D" w:rsidRDefault="003D092F">
      <w:pPr>
        <w:keepNext/>
        <w:keepLines/>
        <w:pBdr>
          <w:top w:val="nil"/>
          <w:left w:val="nil"/>
          <w:bottom w:val="nil"/>
          <w:right w:val="nil"/>
          <w:between w:val="nil"/>
        </w:pBd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Articolul 3 - Valoarea Contractului</w:t>
      </w:r>
    </w:p>
    <w:p w:rsidR="00783F8D" w:rsidRDefault="003D092F">
      <w:pPr>
        <w:numPr>
          <w:ilvl w:val="0"/>
          <w:numId w:val="18"/>
        </w:numPr>
        <w:pBdr>
          <w:top w:val="nil"/>
          <w:left w:val="nil"/>
          <w:bottom w:val="nil"/>
          <w:right w:val="nil"/>
          <w:between w:val="nil"/>
        </w:pBdr>
        <w:tabs>
          <w:tab w:val="left" w:pos="540"/>
        </w:tabs>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Valoarea totală acordată în cadrul Contractului de finanțare este de ......................, din care valoarea eligibilă din PNRR este în cuantum ..................... lei, valoarea TVA aferentă este de ............. lei, iar valoarea neeligibilă este de …………… lei, după cum urmează:</w:t>
      </w:r>
    </w:p>
    <w:tbl>
      <w:tblPr>
        <w:tblStyle w:val="a1"/>
        <w:tblW w:w="98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7"/>
        <w:gridCol w:w="1516"/>
        <w:gridCol w:w="1628"/>
        <w:gridCol w:w="1628"/>
        <w:gridCol w:w="1628"/>
        <w:gridCol w:w="1628"/>
      </w:tblGrid>
      <w:tr w:rsidR="00783F8D">
        <w:trPr>
          <w:trHeight w:val="529"/>
          <w:jc w:val="center"/>
        </w:trPr>
        <w:tc>
          <w:tcPr>
            <w:tcW w:w="178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783F8D" w:rsidRDefault="00783F8D">
            <w:pPr>
              <w:widowControl/>
              <w:ind w:hanging="810"/>
              <w:jc w:val="both"/>
              <w:rPr>
                <w:sz w:val="22"/>
                <w:szCs w:val="22"/>
              </w:rPr>
            </w:pPr>
          </w:p>
        </w:tc>
        <w:tc>
          <w:tcPr>
            <w:tcW w:w="151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783F8D" w:rsidRDefault="003D092F">
            <w:pPr>
              <w:widowControl/>
              <w:jc w:val="center"/>
              <w:rPr>
                <w:sz w:val="22"/>
                <w:szCs w:val="22"/>
              </w:rPr>
            </w:pPr>
            <w:r>
              <w:rPr>
                <w:sz w:val="22"/>
                <w:szCs w:val="22"/>
              </w:rPr>
              <w:t>Valoare totală (Lei)</w:t>
            </w:r>
          </w:p>
        </w:tc>
        <w:tc>
          <w:tcPr>
            <w:tcW w:w="162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783F8D" w:rsidRDefault="003D092F">
            <w:pPr>
              <w:widowControl/>
              <w:jc w:val="center"/>
              <w:rPr>
                <w:sz w:val="22"/>
                <w:szCs w:val="22"/>
              </w:rPr>
            </w:pPr>
            <w:r>
              <w:rPr>
                <w:sz w:val="22"/>
                <w:szCs w:val="22"/>
              </w:rPr>
              <w:t>Valoare eligibilă din PNRR</w:t>
            </w:r>
          </w:p>
        </w:tc>
        <w:tc>
          <w:tcPr>
            <w:tcW w:w="162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783F8D" w:rsidRDefault="003D092F">
            <w:pPr>
              <w:widowControl/>
              <w:jc w:val="center"/>
              <w:rPr>
                <w:sz w:val="22"/>
                <w:szCs w:val="22"/>
              </w:rPr>
            </w:pPr>
            <w:r>
              <w:rPr>
                <w:sz w:val="22"/>
                <w:szCs w:val="22"/>
              </w:rPr>
              <w:t>TVA eligibil</w:t>
            </w:r>
          </w:p>
        </w:tc>
        <w:tc>
          <w:tcPr>
            <w:tcW w:w="162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783F8D" w:rsidRDefault="003D092F">
            <w:pPr>
              <w:widowControl/>
              <w:jc w:val="center"/>
              <w:rPr>
                <w:sz w:val="22"/>
                <w:szCs w:val="22"/>
              </w:rPr>
            </w:pPr>
            <w:r>
              <w:rPr>
                <w:sz w:val="22"/>
                <w:szCs w:val="22"/>
              </w:rPr>
              <w:t>Valoare totală eligibilă</w:t>
            </w:r>
          </w:p>
        </w:tc>
        <w:tc>
          <w:tcPr>
            <w:tcW w:w="162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783F8D" w:rsidRDefault="003D092F">
            <w:pPr>
              <w:widowControl/>
              <w:jc w:val="center"/>
              <w:rPr>
                <w:sz w:val="22"/>
                <w:szCs w:val="22"/>
              </w:rPr>
            </w:pPr>
            <w:r>
              <w:rPr>
                <w:sz w:val="22"/>
                <w:szCs w:val="22"/>
              </w:rPr>
              <w:t>Valoare neeligibilă</w:t>
            </w:r>
          </w:p>
        </w:tc>
      </w:tr>
      <w:tr w:rsidR="00783F8D">
        <w:trPr>
          <w:trHeight w:val="405"/>
          <w:jc w:val="center"/>
        </w:trPr>
        <w:tc>
          <w:tcPr>
            <w:tcW w:w="17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83F8D" w:rsidRDefault="00783F8D">
            <w:pPr>
              <w:pBdr>
                <w:top w:val="nil"/>
                <w:left w:val="nil"/>
                <w:bottom w:val="nil"/>
                <w:right w:val="nil"/>
                <w:between w:val="nil"/>
              </w:pBdr>
              <w:spacing w:line="276" w:lineRule="auto"/>
              <w:rPr>
                <w:sz w:val="22"/>
                <w:szCs w:val="22"/>
              </w:rPr>
            </w:pPr>
          </w:p>
        </w:tc>
        <w:tc>
          <w:tcPr>
            <w:tcW w:w="151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83F8D" w:rsidRDefault="00783F8D">
            <w:pPr>
              <w:pBdr>
                <w:top w:val="nil"/>
                <w:left w:val="nil"/>
                <w:bottom w:val="nil"/>
                <w:right w:val="nil"/>
                <w:between w:val="nil"/>
              </w:pBdr>
              <w:spacing w:line="276" w:lineRule="auto"/>
              <w:rPr>
                <w:sz w:val="22"/>
                <w:szCs w:val="22"/>
              </w:rPr>
            </w:pPr>
          </w:p>
        </w:tc>
        <w:tc>
          <w:tcPr>
            <w:tcW w:w="162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83F8D" w:rsidRDefault="00783F8D">
            <w:pPr>
              <w:pBdr>
                <w:top w:val="nil"/>
                <w:left w:val="nil"/>
                <w:bottom w:val="nil"/>
                <w:right w:val="nil"/>
                <w:between w:val="nil"/>
              </w:pBdr>
              <w:spacing w:line="276" w:lineRule="auto"/>
              <w:rPr>
                <w:sz w:val="22"/>
                <w:szCs w:val="22"/>
              </w:rPr>
            </w:pPr>
          </w:p>
        </w:tc>
        <w:tc>
          <w:tcPr>
            <w:tcW w:w="162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83F8D" w:rsidRDefault="00783F8D">
            <w:pPr>
              <w:pBdr>
                <w:top w:val="nil"/>
                <w:left w:val="nil"/>
                <w:bottom w:val="nil"/>
                <w:right w:val="nil"/>
                <w:between w:val="nil"/>
              </w:pBdr>
              <w:spacing w:line="276" w:lineRule="auto"/>
              <w:rPr>
                <w:sz w:val="22"/>
                <w:szCs w:val="22"/>
              </w:rPr>
            </w:pPr>
          </w:p>
        </w:tc>
        <w:tc>
          <w:tcPr>
            <w:tcW w:w="162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83F8D" w:rsidRDefault="00783F8D">
            <w:pPr>
              <w:pBdr>
                <w:top w:val="nil"/>
                <w:left w:val="nil"/>
                <w:bottom w:val="nil"/>
                <w:right w:val="nil"/>
                <w:between w:val="nil"/>
              </w:pBdr>
              <w:spacing w:line="276" w:lineRule="auto"/>
              <w:rPr>
                <w:sz w:val="22"/>
                <w:szCs w:val="22"/>
              </w:rPr>
            </w:pPr>
          </w:p>
        </w:tc>
        <w:tc>
          <w:tcPr>
            <w:tcW w:w="162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83F8D" w:rsidRDefault="00783F8D">
            <w:pPr>
              <w:pBdr>
                <w:top w:val="nil"/>
                <w:left w:val="nil"/>
                <w:bottom w:val="nil"/>
                <w:right w:val="nil"/>
                <w:between w:val="nil"/>
              </w:pBdr>
              <w:spacing w:line="276" w:lineRule="auto"/>
              <w:rPr>
                <w:sz w:val="22"/>
                <w:szCs w:val="22"/>
              </w:rPr>
            </w:pPr>
          </w:p>
        </w:tc>
      </w:tr>
      <w:tr w:rsidR="00783F8D">
        <w:trPr>
          <w:trHeight w:val="470"/>
          <w:jc w:val="center"/>
        </w:trPr>
        <w:tc>
          <w:tcPr>
            <w:tcW w:w="17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83F8D" w:rsidRDefault="00783F8D">
            <w:pPr>
              <w:pBdr>
                <w:top w:val="nil"/>
                <w:left w:val="nil"/>
                <w:bottom w:val="nil"/>
                <w:right w:val="nil"/>
                <w:between w:val="nil"/>
              </w:pBdr>
              <w:spacing w:line="276" w:lineRule="auto"/>
              <w:rPr>
                <w:sz w:val="22"/>
                <w:szCs w:val="22"/>
              </w:rPr>
            </w:pPr>
          </w:p>
        </w:tc>
        <w:tc>
          <w:tcPr>
            <w:tcW w:w="15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83F8D" w:rsidRDefault="003D092F">
            <w:pPr>
              <w:pBdr>
                <w:top w:val="nil"/>
                <w:left w:val="nil"/>
                <w:bottom w:val="nil"/>
                <w:right w:val="nil"/>
                <w:between w:val="nil"/>
              </w:pBdr>
              <w:spacing w:line="276" w:lineRule="auto"/>
              <w:jc w:val="center"/>
              <w:rPr>
                <w:sz w:val="22"/>
                <w:szCs w:val="22"/>
              </w:rPr>
            </w:pPr>
            <w:r>
              <w:rPr>
                <w:sz w:val="22"/>
                <w:szCs w:val="22"/>
              </w:rPr>
              <w:t>(1)=(4)+(5)</w:t>
            </w:r>
          </w:p>
        </w:tc>
        <w:tc>
          <w:tcPr>
            <w:tcW w:w="16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783F8D" w:rsidRDefault="003D092F">
            <w:pPr>
              <w:pBdr>
                <w:top w:val="nil"/>
                <w:left w:val="nil"/>
                <w:bottom w:val="nil"/>
                <w:right w:val="nil"/>
                <w:between w:val="nil"/>
              </w:pBdr>
              <w:spacing w:line="276" w:lineRule="auto"/>
              <w:jc w:val="center"/>
              <w:rPr>
                <w:sz w:val="22"/>
                <w:szCs w:val="22"/>
              </w:rPr>
            </w:pPr>
            <w:r>
              <w:rPr>
                <w:sz w:val="22"/>
                <w:szCs w:val="22"/>
              </w:rPr>
              <w:t>(2)</w:t>
            </w:r>
          </w:p>
        </w:tc>
        <w:tc>
          <w:tcPr>
            <w:tcW w:w="16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783F8D" w:rsidRDefault="003D092F">
            <w:pPr>
              <w:pBdr>
                <w:top w:val="nil"/>
                <w:left w:val="nil"/>
                <w:bottom w:val="nil"/>
                <w:right w:val="nil"/>
                <w:between w:val="nil"/>
              </w:pBdr>
              <w:spacing w:line="276" w:lineRule="auto"/>
              <w:jc w:val="center"/>
              <w:rPr>
                <w:sz w:val="22"/>
                <w:szCs w:val="22"/>
              </w:rPr>
            </w:pPr>
            <w:r>
              <w:rPr>
                <w:sz w:val="22"/>
                <w:szCs w:val="22"/>
              </w:rPr>
              <w:t>(3)</w:t>
            </w:r>
          </w:p>
        </w:tc>
        <w:tc>
          <w:tcPr>
            <w:tcW w:w="16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783F8D" w:rsidRDefault="003D092F">
            <w:pPr>
              <w:pBdr>
                <w:top w:val="nil"/>
                <w:left w:val="nil"/>
                <w:bottom w:val="nil"/>
                <w:right w:val="nil"/>
                <w:between w:val="nil"/>
              </w:pBdr>
              <w:spacing w:line="276" w:lineRule="auto"/>
              <w:jc w:val="center"/>
              <w:rPr>
                <w:sz w:val="22"/>
                <w:szCs w:val="22"/>
              </w:rPr>
            </w:pPr>
            <w:r>
              <w:rPr>
                <w:sz w:val="22"/>
                <w:szCs w:val="22"/>
              </w:rPr>
              <w:t>(4)=(2)+(3)</w:t>
            </w:r>
          </w:p>
        </w:tc>
        <w:tc>
          <w:tcPr>
            <w:tcW w:w="16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783F8D" w:rsidRDefault="003D092F">
            <w:pPr>
              <w:pBdr>
                <w:top w:val="nil"/>
                <w:left w:val="nil"/>
                <w:bottom w:val="nil"/>
                <w:right w:val="nil"/>
                <w:between w:val="nil"/>
              </w:pBdr>
              <w:spacing w:line="276" w:lineRule="auto"/>
              <w:jc w:val="center"/>
              <w:rPr>
                <w:sz w:val="22"/>
                <w:szCs w:val="22"/>
              </w:rPr>
            </w:pPr>
            <w:r>
              <w:rPr>
                <w:sz w:val="22"/>
                <w:szCs w:val="22"/>
              </w:rPr>
              <w:t>(5)</w:t>
            </w:r>
          </w:p>
        </w:tc>
      </w:tr>
      <w:tr w:rsidR="00783F8D">
        <w:trPr>
          <w:trHeight w:val="675"/>
          <w:jc w:val="center"/>
        </w:trPr>
        <w:tc>
          <w:tcPr>
            <w:tcW w:w="1785" w:type="dxa"/>
            <w:tcBorders>
              <w:top w:val="nil"/>
              <w:left w:val="single" w:sz="8" w:space="0" w:color="000000"/>
              <w:bottom w:val="single" w:sz="8" w:space="0" w:color="000000"/>
              <w:right w:val="single" w:sz="8" w:space="0" w:color="000000"/>
            </w:tcBorders>
            <w:shd w:val="clear" w:color="auto" w:fill="auto"/>
            <w:vAlign w:val="center"/>
          </w:tcPr>
          <w:p w:rsidR="00783F8D" w:rsidRDefault="003D092F">
            <w:pPr>
              <w:widowControl/>
              <w:rPr>
                <w:sz w:val="22"/>
                <w:szCs w:val="22"/>
              </w:rPr>
            </w:pPr>
            <w:r>
              <w:rPr>
                <w:sz w:val="22"/>
                <w:szCs w:val="22"/>
              </w:rPr>
              <w:t>Total Consorțiu, din care:</w:t>
            </w:r>
          </w:p>
        </w:tc>
        <w:tc>
          <w:tcPr>
            <w:tcW w:w="1515" w:type="dxa"/>
            <w:tcBorders>
              <w:top w:val="nil"/>
              <w:left w:val="single" w:sz="8" w:space="0" w:color="000000"/>
              <w:bottom w:val="single" w:sz="8" w:space="0" w:color="000000"/>
              <w:right w:val="single" w:sz="8" w:space="0" w:color="000000"/>
            </w:tcBorders>
            <w:shd w:val="clear" w:color="auto" w:fill="auto"/>
            <w:vAlign w:val="center"/>
          </w:tcPr>
          <w:p w:rsidR="00783F8D" w:rsidRDefault="00783F8D">
            <w:pPr>
              <w:widowControl/>
              <w:jc w:val="both"/>
              <w:rPr>
                <w:sz w:val="22"/>
                <w:szCs w:val="22"/>
              </w:rPr>
            </w:pPr>
          </w:p>
        </w:tc>
        <w:tc>
          <w:tcPr>
            <w:tcW w:w="1628" w:type="dxa"/>
            <w:tcBorders>
              <w:top w:val="nil"/>
              <w:left w:val="single" w:sz="8" w:space="0" w:color="000000"/>
              <w:bottom w:val="single" w:sz="8" w:space="0" w:color="000000"/>
              <w:right w:val="single" w:sz="8" w:space="0" w:color="000000"/>
            </w:tcBorders>
            <w:shd w:val="clear" w:color="auto" w:fill="auto"/>
            <w:vAlign w:val="center"/>
          </w:tcPr>
          <w:p w:rsidR="00783F8D" w:rsidRDefault="00783F8D">
            <w:pPr>
              <w:widowControl/>
              <w:jc w:val="both"/>
              <w:rPr>
                <w:sz w:val="22"/>
                <w:szCs w:val="22"/>
              </w:rPr>
            </w:pPr>
          </w:p>
        </w:tc>
        <w:tc>
          <w:tcPr>
            <w:tcW w:w="1628" w:type="dxa"/>
            <w:tcBorders>
              <w:top w:val="nil"/>
              <w:left w:val="single" w:sz="8" w:space="0" w:color="000000"/>
              <w:bottom w:val="single" w:sz="8" w:space="0" w:color="000000"/>
              <w:right w:val="single" w:sz="8" w:space="0" w:color="000000"/>
            </w:tcBorders>
            <w:shd w:val="clear" w:color="auto" w:fill="auto"/>
            <w:vAlign w:val="center"/>
          </w:tcPr>
          <w:p w:rsidR="00783F8D" w:rsidRDefault="00783F8D">
            <w:pPr>
              <w:widowControl/>
              <w:jc w:val="both"/>
              <w:rPr>
                <w:sz w:val="22"/>
                <w:szCs w:val="22"/>
              </w:rPr>
            </w:pPr>
          </w:p>
        </w:tc>
        <w:tc>
          <w:tcPr>
            <w:tcW w:w="1628" w:type="dxa"/>
            <w:tcBorders>
              <w:top w:val="nil"/>
              <w:left w:val="single" w:sz="8" w:space="0" w:color="000000"/>
              <w:bottom w:val="single" w:sz="8" w:space="0" w:color="000000"/>
              <w:right w:val="single" w:sz="8" w:space="0" w:color="000000"/>
            </w:tcBorders>
            <w:shd w:val="clear" w:color="auto" w:fill="auto"/>
            <w:vAlign w:val="center"/>
          </w:tcPr>
          <w:p w:rsidR="00783F8D" w:rsidRDefault="00783F8D">
            <w:pPr>
              <w:widowControl/>
              <w:jc w:val="both"/>
              <w:rPr>
                <w:sz w:val="22"/>
                <w:szCs w:val="22"/>
              </w:rPr>
            </w:pPr>
          </w:p>
        </w:tc>
        <w:tc>
          <w:tcPr>
            <w:tcW w:w="1628" w:type="dxa"/>
            <w:tcBorders>
              <w:top w:val="nil"/>
              <w:left w:val="single" w:sz="8" w:space="0" w:color="000000"/>
              <w:bottom w:val="single" w:sz="8" w:space="0" w:color="000000"/>
              <w:right w:val="single" w:sz="8" w:space="0" w:color="000000"/>
            </w:tcBorders>
            <w:shd w:val="clear" w:color="auto" w:fill="auto"/>
            <w:vAlign w:val="center"/>
          </w:tcPr>
          <w:p w:rsidR="00783F8D" w:rsidRDefault="00783F8D">
            <w:pPr>
              <w:widowControl/>
              <w:jc w:val="both"/>
              <w:rPr>
                <w:sz w:val="22"/>
                <w:szCs w:val="22"/>
              </w:rPr>
            </w:pPr>
          </w:p>
        </w:tc>
      </w:tr>
      <w:tr w:rsidR="00783F8D">
        <w:trPr>
          <w:trHeight w:val="360"/>
          <w:jc w:val="center"/>
        </w:trPr>
        <w:tc>
          <w:tcPr>
            <w:tcW w:w="1785" w:type="dxa"/>
            <w:tcBorders>
              <w:top w:val="nil"/>
              <w:left w:val="single" w:sz="8" w:space="0" w:color="000000"/>
              <w:bottom w:val="single" w:sz="8" w:space="0" w:color="000000"/>
              <w:right w:val="single" w:sz="8" w:space="0" w:color="000000"/>
            </w:tcBorders>
            <w:shd w:val="clear" w:color="auto" w:fill="auto"/>
            <w:vAlign w:val="center"/>
          </w:tcPr>
          <w:p w:rsidR="00783F8D" w:rsidRDefault="003D092F">
            <w:pPr>
              <w:widowControl/>
              <w:rPr>
                <w:sz w:val="22"/>
                <w:szCs w:val="22"/>
              </w:rPr>
            </w:pPr>
            <w:r>
              <w:rPr>
                <w:sz w:val="22"/>
                <w:szCs w:val="22"/>
              </w:rPr>
              <w:t>Lider de parteneriat</w:t>
            </w:r>
          </w:p>
        </w:tc>
        <w:tc>
          <w:tcPr>
            <w:tcW w:w="1515" w:type="dxa"/>
            <w:tcBorders>
              <w:top w:val="nil"/>
              <w:left w:val="single" w:sz="8" w:space="0" w:color="000000"/>
              <w:bottom w:val="single" w:sz="8" w:space="0" w:color="000000"/>
              <w:right w:val="single" w:sz="8" w:space="0" w:color="000000"/>
            </w:tcBorders>
            <w:shd w:val="clear" w:color="auto" w:fill="auto"/>
            <w:vAlign w:val="center"/>
          </w:tcPr>
          <w:p w:rsidR="00783F8D" w:rsidRDefault="00783F8D">
            <w:pPr>
              <w:widowControl/>
              <w:jc w:val="both"/>
              <w:rPr>
                <w:sz w:val="22"/>
                <w:szCs w:val="22"/>
              </w:rPr>
            </w:pPr>
          </w:p>
        </w:tc>
        <w:tc>
          <w:tcPr>
            <w:tcW w:w="1628" w:type="dxa"/>
            <w:tcBorders>
              <w:top w:val="nil"/>
              <w:left w:val="single" w:sz="8" w:space="0" w:color="000000"/>
              <w:bottom w:val="single" w:sz="8" w:space="0" w:color="000000"/>
              <w:right w:val="single" w:sz="8" w:space="0" w:color="000000"/>
            </w:tcBorders>
            <w:shd w:val="clear" w:color="auto" w:fill="auto"/>
            <w:vAlign w:val="center"/>
          </w:tcPr>
          <w:p w:rsidR="00783F8D" w:rsidRDefault="00783F8D">
            <w:pPr>
              <w:widowControl/>
              <w:jc w:val="both"/>
              <w:rPr>
                <w:sz w:val="22"/>
                <w:szCs w:val="22"/>
              </w:rPr>
            </w:pPr>
          </w:p>
        </w:tc>
        <w:tc>
          <w:tcPr>
            <w:tcW w:w="1628" w:type="dxa"/>
            <w:tcBorders>
              <w:top w:val="nil"/>
              <w:left w:val="single" w:sz="8" w:space="0" w:color="000000"/>
              <w:bottom w:val="single" w:sz="8" w:space="0" w:color="000000"/>
              <w:right w:val="single" w:sz="8" w:space="0" w:color="000000"/>
            </w:tcBorders>
            <w:shd w:val="clear" w:color="auto" w:fill="auto"/>
            <w:vAlign w:val="center"/>
          </w:tcPr>
          <w:p w:rsidR="00783F8D" w:rsidRDefault="00783F8D">
            <w:pPr>
              <w:widowControl/>
              <w:jc w:val="both"/>
              <w:rPr>
                <w:sz w:val="22"/>
                <w:szCs w:val="22"/>
              </w:rPr>
            </w:pPr>
          </w:p>
        </w:tc>
        <w:tc>
          <w:tcPr>
            <w:tcW w:w="1628" w:type="dxa"/>
            <w:tcBorders>
              <w:top w:val="nil"/>
              <w:left w:val="single" w:sz="8" w:space="0" w:color="000000"/>
              <w:bottom w:val="single" w:sz="8" w:space="0" w:color="000000"/>
              <w:right w:val="single" w:sz="8" w:space="0" w:color="000000"/>
            </w:tcBorders>
            <w:shd w:val="clear" w:color="auto" w:fill="auto"/>
            <w:vAlign w:val="center"/>
          </w:tcPr>
          <w:p w:rsidR="00783F8D" w:rsidRDefault="00783F8D">
            <w:pPr>
              <w:widowControl/>
              <w:jc w:val="both"/>
              <w:rPr>
                <w:sz w:val="22"/>
                <w:szCs w:val="22"/>
              </w:rPr>
            </w:pPr>
          </w:p>
        </w:tc>
        <w:tc>
          <w:tcPr>
            <w:tcW w:w="1628" w:type="dxa"/>
            <w:tcBorders>
              <w:top w:val="nil"/>
              <w:left w:val="single" w:sz="8" w:space="0" w:color="000000"/>
              <w:bottom w:val="single" w:sz="8" w:space="0" w:color="000000"/>
              <w:right w:val="single" w:sz="8" w:space="0" w:color="000000"/>
            </w:tcBorders>
            <w:shd w:val="clear" w:color="auto" w:fill="auto"/>
            <w:vAlign w:val="center"/>
          </w:tcPr>
          <w:p w:rsidR="00783F8D" w:rsidRDefault="00783F8D">
            <w:pPr>
              <w:widowControl/>
              <w:jc w:val="both"/>
              <w:rPr>
                <w:sz w:val="22"/>
                <w:szCs w:val="22"/>
              </w:rPr>
            </w:pPr>
          </w:p>
        </w:tc>
      </w:tr>
      <w:tr w:rsidR="00783F8D">
        <w:trPr>
          <w:trHeight w:val="360"/>
          <w:jc w:val="center"/>
        </w:trPr>
        <w:tc>
          <w:tcPr>
            <w:tcW w:w="1785" w:type="dxa"/>
            <w:tcBorders>
              <w:top w:val="nil"/>
              <w:left w:val="single" w:sz="8" w:space="0" w:color="000000"/>
              <w:bottom w:val="single" w:sz="8" w:space="0" w:color="000000"/>
              <w:right w:val="single" w:sz="8" w:space="0" w:color="000000"/>
            </w:tcBorders>
            <w:shd w:val="clear" w:color="auto" w:fill="auto"/>
            <w:vAlign w:val="center"/>
          </w:tcPr>
          <w:p w:rsidR="00783F8D" w:rsidRDefault="003D092F">
            <w:pPr>
              <w:widowControl/>
              <w:rPr>
                <w:sz w:val="22"/>
                <w:szCs w:val="22"/>
              </w:rPr>
            </w:pPr>
            <w:r>
              <w:rPr>
                <w:sz w:val="22"/>
                <w:szCs w:val="22"/>
              </w:rPr>
              <w:t>Partener 1</w:t>
            </w:r>
          </w:p>
        </w:tc>
        <w:tc>
          <w:tcPr>
            <w:tcW w:w="1515" w:type="dxa"/>
            <w:tcBorders>
              <w:top w:val="nil"/>
              <w:left w:val="single" w:sz="8" w:space="0" w:color="000000"/>
              <w:bottom w:val="single" w:sz="8" w:space="0" w:color="000000"/>
              <w:right w:val="single" w:sz="8" w:space="0" w:color="000000"/>
            </w:tcBorders>
            <w:shd w:val="clear" w:color="auto" w:fill="auto"/>
            <w:vAlign w:val="center"/>
          </w:tcPr>
          <w:p w:rsidR="00783F8D" w:rsidRDefault="00783F8D">
            <w:pPr>
              <w:widowControl/>
              <w:jc w:val="both"/>
              <w:rPr>
                <w:sz w:val="22"/>
                <w:szCs w:val="22"/>
              </w:rPr>
            </w:pPr>
          </w:p>
        </w:tc>
        <w:tc>
          <w:tcPr>
            <w:tcW w:w="1628" w:type="dxa"/>
            <w:tcBorders>
              <w:top w:val="nil"/>
              <w:left w:val="single" w:sz="8" w:space="0" w:color="000000"/>
              <w:bottom w:val="single" w:sz="8" w:space="0" w:color="000000"/>
              <w:right w:val="single" w:sz="8" w:space="0" w:color="000000"/>
            </w:tcBorders>
            <w:shd w:val="clear" w:color="auto" w:fill="auto"/>
            <w:vAlign w:val="center"/>
          </w:tcPr>
          <w:p w:rsidR="00783F8D" w:rsidRDefault="00783F8D">
            <w:pPr>
              <w:widowControl/>
              <w:jc w:val="both"/>
              <w:rPr>
                <w:sz w:val="22"/>
                <w:szCs w:val="22"/>
              </w:rPr>
            </w:pPr>
          </w:p>
        </w:tc>
        <w:tc>
          <w:tcPr>
            <w:tcW w:w="1628" w:type="dxa"/>
            <w:tcBorders>
              <w:top w:val="nil"/>
              <w:left w:val="single" w:sz="8" w:space="0" w:color="000000"/>
              <w:bottom w:val="single" w:sz="8" w:space="0" w:color="000000"/>
              <w:right w:val="single" w:sz="8" w:space="0" w:color="000000"/>
            </w:tcBorders>
            <w:shd w:val="clear" w:color="auto" w:fill="auto"/>
            <w:vAlign w:val="center"/>
          </w:tcPr>
          <w:p w:rsidR="00783F8D" w:rsidRDefault="00783F8D">
            <w:pPr>
              <w:widowControl/>
              <w:jc w:val="both"/>
              <w:rPr>
                <w:sz w:val="22"/>
                <w:szCs w:val="22"/>
              </w:rPr>
            </w:pPr>
          </w:p>
        </w:tc>
        <w:tc>
          <w:tcPr>
            <w:tcW w:w="1628" w:type="dxa"/>
            <w:tcBorders>
              <w:top w:val="nil"/>
              <w:left w:val="single" w:sz="8" w:space="0" w:color="000000"/>
              <w:bottom w:val="single" w:sz="8" w:space="0" w:color="000000"/>
              <w:right w:val="single" w:sz="8" w:space="0" w:color="000000"/>
            </w:tcBorders>
            <w:shd w:val="clear" w:color="auto" w:fill="auto"/>
            <w:vAlign w:val="center"/>
          </w:tcPr>
          <w:p w:rsidR="00783F8D" w:rsidRDefault="00783F8D">
            <w:pPr>
              <w:widowControl/>
              <w:jc w:val="both"/>
              <w:rPr>
                <w:sz w:val="22"/>
                <w:szCs w:val="22"/>
              </w:rPr>
            </w:pPr>
          </w:p>
        </w:tc>
        <w:tc>
          <w:tcPr>
            <w:tcW w:w="1628" w:type="dxa"/>
            <w:tcBorders>
              <w:top w:val="nil"/>
              <w:left w:val="single" w:sz="8" w:space="0" w:color="000000"/>
              <w:bottom w:val="single" w:sz="8" w:space="0" w:color="000000"/>
              <w:right w:val="single" w:sz="8" w:space="0" w:color="000000"/>
            </w:tcBorders>
            <w:shd w:val="clear" w:color="auto" w:fill="auto"/>
            <w:vAlign w:val="center"/>
          </w:tcPr>
          <w:p w:rsidR="00783F8D" w:rsidRDefault="00783F8D">
            <w:pPr>
              <w:widowControl/>
              <w:jc w:val="both"/>
              <w:rPr>
                <w:sz w:val="22"/>
                <w:szCs w:val="22"/>
              </w:rPr>
            </w:pPr>
          </w:p>
        </w:tc>
      </w:tr>
      <w:tr w:rsidR="00783F8D">
        <w:trPr>
          <w:trHeight w:val="360"/>
          <w:jc w:val="center"/>
        </w:trPr>
        <w:tc>
          <w:tcPr>
            <w:tcW w:w="1785" w:type="dxa"/>
            <w:tcBorders>
              <w:top w:val="nil"/>
              <w:left w:val="single" w:sz="8" w:space="0" w:color="000000"/>
              <w:bottom w:val="single" w:sz="8" w:space="0" w:color="000000"/>
              <w:right w:val="single" w:sz="8" w:space="0" w:color="000000"/>
            </w:tcBorders>
            <w:shd w:val="clear" w:color="auto" w:fill="auto"/>
            <w:vAlign w:val="center"/>
          </w:tcPr>
          <w:p w:rsidR="00783F8D" w:rsidRDefault="003D092F">
            <w:pPr>
              <w:widowControl/>
              <w:rPr>
                <w:sz w:val="22"/>
                <w:szCs w:val="22"/>
              </w:rPr>
            </w:pPr>
            <w:r>
              <w:rPr>
                <w:sz w:val="22"/>
                <w:szCs w:val="22"/>
              </w:rPr>
              <w:t>Partener 2</w:t>
            </w:r>
          </w:p>
        </w:tc>
        <w:tc>
          <w:tcPr>
            <w:tcW w:w="1515" w:type="dxa"/>
            <w:tcBorders>
              <w:top w:val="nil"/>
              <w:left w:val="single" w:sz="8" w:space="0" w:color="000000"/>
              <w:bottom w:val="single" w:sz="8" w:space="0" w:color="000000"/>
              <w:right w:val="single" w:sz="8" w:space="0" w:color="000000"/>
            </w:tcBorders>
            <w:shd w:val="clear" w:color="auto" w:fill="auto"/>
            <w:vAlign w:val="center"/>
          </w:tcPr>
          <w:p w:rsidR="00783F8D" w:rsidRDefault="00783F8D">
            <w:pPr>
              <w:widowControl/>
              <w:jc w:val="both"/>
              <w:rPr>
                <w:sz w:val="22"/>
                <w:szCs w:val="22"/>
              </w:rPr>
            </w:pPr>
          </w:p>
        </w:tc>
        <w:tc>
          <w:tcPr>
            <w:tcW w:w="1628" w:type="dxa"/>
            <w:tcBorders>
              <w:top w:val="nil"/>
              <w:left w:val="single" w:sz="8" w:space="0" w:color="000000"/>
              <w:bottom w:val="single" w:sz="8" w:space="0" w:color="000000"/>
              <w:right w:val="single" w:sz="8" w:space="0" w:color="000000"/>
            </w:tcBorders>
            <w:shd w:val="clear" w:color="auto" w:fill="auto"/>
            <w:vAlign w:val="center"/>
          </w:tcPr>
          <w:p w:rsidR="00783F8D" w:rsidRDefault="00783F8D">
            <w:pPr>
              <w:widowControl/>
              <w:jc w:val="both"/>
              <w:rPr>
                <w:sz w:val="22"/>
                <w:szCs w:val="22"/>
              </w:rPr>
            </w:pPr>
          </w:p>
        </w:tc>
        <w:tc>
          <w:tcPr>
            <w:tcW w:w="1628" w:type="dxa"/>
            <w:tcBorders>
              <w:top w:val="nil"/>
              <w:left w:val="single" w:sz="8" w:space="0" w:color="000000"/>
              <w:bottom w:val="single" w:sz="8" w:space="0" w:color="000000"/>
              <w:right w:val="single" w:sz="8" w:space="0" w:color="000000"/>
            </w:tcBorders>
            <w:shd w:val="clear" w:color="auto" w:fill="auto"/>
            <w:vAlign w:val="center"/>
          </w:tcPr>
          <w:p w:rsidR="00783F8D" w:rsidRDefault="00783F8D">
            <w:pPr>
              <w:widowControl/>
              <w:jc w:val="both"/>
              <w:rPr>
                <w:sz w:val="22"/>
                <w:szCs w:val="22"/>
              </w:rPr>
            </w:pPr>
          </w:p>
        </w:tc>
        <w:tc>
          <w:tcPr>
            <w:tcW w:w="1628" w:type="dxa"/>
            <w:tcBorders>
              <w:top w:val="nil"/>
              <w:left w:val="single" w:sz="8" w:space="0" w:color="000000"/>
              <w:bottom w:val="single" w:sz="8" w:space="0" w:color="000000"/>
              <w:right w:val="single" w:sz="8" w:space="0" w:color="000000"/>
            </w:tcBorders>
            <w:shd w:val="clear" w:color="auto" w:fill="auto"/>
            <w:vAlign w:val="center"/>
          </w:tcPr>
          <w:p w:rsidR="00783F8D" w:rsidRDefault="00783F8D">
            <w:pPr>
              <w:widowControl/>
              <w:jc w:val="both"/>
              <w:rPr>
                <w:sz w:val="22"/>
                <w:szCs w:val="22"/>
              </w:rPr>
            </w:pPr>
          </w:p>
        </w:tc>
        <w:tc>
          <w:tcPr>
            <w:tcW w:w="1628" w:type="dxa"/>
            <w:tcBorders>
              <w:top w:val="nil"/>
              <w:left w:val="single" w:sz="8" w:space="0" w:color="000000"/>
              <w:bottom w:val="single" w:sz="8" w:space="0" w:color="000000"/>
              <w:right w:val="single" w:sz="8" w:space="0" w:color="000000"/>
            </w:tcBorders>
            <w:shd w:val="clear" w:color="auto" w:fill="auto"/>
            <w:vAlign w:val="center"/>
          </w:tcPr>
          <w:p w:rsidR="00783F8D" w:rsidRDefault="00783F8D">
            <w:pPr>
              <w:widowControl/>
              <w:jc w:val="both"/>
              <w:rPr>
                <w:sz w:val="22"/>
                <w:szCs w:val="22"/>
              </w:rPr>
            </w:pPr>
          </w:p>
        </w:tc>
      </w:tr>
      <w:tr w:rsidR="00783F8D">
        <w:trPr>
          <w:trHeight w:val="360"/>
          <w:jc w:val="center"/>
        </w:trPr>
        <w:tc>
          <w:tcPr>
            <w:tcW w:w="1785" w:type="dxa"/>
            <w:tcBorders>
              <w:top w:val="nil"/>
              <w:left w:val="single" w:sz="8" w:space="0" w:color="000000"/>
              <w:bottom w:val="single" w:sz="8" w:space="0" w:color="000000"/>
              <w:right w:val="single" w:sz="8" w:space="0" w:color="000000"/>
            </w:tcBorders>
            <w:shd w:val="clear" w:color="auto" w:fill="auto"/>
            <w:vAlign w:val="center"/>
          </w:tcPr>
          <w:p w:rsidR="00783F8D" w:rsidRDefault="00783F8D">
            <w:pPr>
              <w:widowControl/>
              <w:rPr>
                <w:sz w:val="22"/>
                <w:szCs w:val="22"/>
              </w:rPr>
            </w:pPr>
          </w:p>
        </w:tc>
        <w:tc>
          <w:tcPr>
            <w:tcW w:w="1515" w:type="dxa"/>
            <w:tcBorders>
              <w:top w:val="nil"/>
              <w:left w:val="single" w:sz="8" w:space="0" w:color="000000"/>
              <w:bottom w:val="single" w:sz="8" w:space="0" w:color="000000"/>
              <w:right w:val="single" w:sz="8" w:space="0" w:color="000000"/>
            </w:tcBorders>
            <w:shd w:val="clear" w:color="auto" w:fill="auto"/>
            <w:vAlign w:val="center"/>
          </w:tcPr>
          <w:p w:rsidR="00783F8D" w:rsidRDefault="00783F8D">
            <w:pPr>
              <w:widowControl/>
              <w:jc w:val="both"/>
              <w:rPr>
                <w:sz w:val="22"/>
                <w:szCs w:val="22"/>
              </w:rPr>
            </w:pPr>
          </w:p>
        </w:tc>
        <w:tc>
          <w:tcPr>
            <w:tcW w:w="1628" w:type="dxa"/>
            <w:tcBorders>
              <w:top w:val="nil"/>
              <w:left w:val="single" w:sz="8" w:space="0" w:color="000000"/>
              <w:bottom w:val="single" w:sz="8" w:space="0" w:color="000000"/>
              <w:right w:val="single" w:sz="8" w:space="0" w:color="000000"/>
            </w:tcBorders>
            <w:shd w:val="clear" w:color="auto" w:fill="auto"/>
            <w:vAlign w:val="center"/>
          </w:tcPr>
          <w:p w:rsidR="00783F8D" w:rsidRDefault="00783F8D">
            <w:pPr>
              <w:widowControl/>
              <w:jc w:val="both"/>
              <w:rPr>
                <w:sz w:val="22"/>
                <w:szCs w:val="22"/>
              </w:rPr>
            </w:pPr>
          </w:p>
        </w:tc>
        <w:tc>
          <w:tcPr>
            <w:tcW w:w="1628" w:type="dxa"/>
            <w:tcBorders>
              <w:top w:val="nil"/>
              <w:left w:val="single" w:sz="8" w:space="0" w:color="000000"/>
              <w:bottom w:val="single" w:sz="8" w:space="0" w:color="000000"/>
              <w:right w:val="single" w:sz="8" w:space="0" w:color="000000"/>
            </w:tcBorders>
            <w:shd w:val="clear" w:color="auto" w:fill="auto"/>
            <w:vAlign w:val="center"/>
          </w:tcPr>
          <w:p w:rsidR="00783F8D" w:rsidRDefault="00783F8D">
            <w:pPr>
              <w:widowControl/>
              <w:jc w:val="both"/>
              <w:rPr>
                <w:sz w:val="22"/>
                <w:szCs w:val="22"/>
              </w:rPr>
            </w:pPr>
          </w:p>
        </w:tc>
        <w:tc>
          <w:tcPr>
            <w:tcW w:w="1628" w:type="dxa"/>
            <w:tcBorders>
              <w:top w:val="nil"/>
              <w:left w:val="single" w:sz="8" w:space="0" w:color="000000"/>
              <w:bottom w:val="single" w:sz="8" w:space="0" w:color="000000"/>
              <w:right w:val="single" w:sz="8" w:space="0" w:color="000000"/>
            </w:tcBorders>
            <w:shd w:val="clear" w:color="auto" w:fill="auto"/>
            <w:vAlign w:val="center"/>
          </w:tcPr>
          <w:p w:rsidR="00783F8D" w:rsidRDefault="00783F8D">
            <w:pPr>
              <w:widowControl/>
              <w:jc w:val="both"/>
              <w:rPr>
                <w:sz w:val="22"/>
                <w:szCs w:val="22"/>
              </w:rPr>
            </w:pPr>
          </w:p>
        </w:tc>
        <w:tc>
          <w:tcPr>
            <w:tcW w:w="1628" w:type="dxa"/>
            <w:tcBorders>
              <w:top w:val="nil"/>
              <w:left w:val="single" w:sz="8" w:space="0" w:color="000000"/>
              <w:bottom w:val="single" w:sz="8" w:space="0" w:color="000000"/>
              <w:right w:val="single" w:sz="8" w:space="0" w:color="000000"/>
            </w:tcBorders>
            <w:shd w:val="clear" w:color="auto" w:fill="auto"/>
            <w:vAlign w:val="center"/>
          </w:tcPr>
          <w:p w:rsidR="00783F8D" w:rsidRDefault="00783F8D">
            <w:pPr>
              <w:widowControl/>
              <w:jc w:val="both"/>
              <w:rPr>
                <w:sz w:val="22"/>
                <w:szCs w:val="22"/>
              </w:rPr>
            </w:pPr>
          </w:p>
        </w:tc>
      </w:tr>
      <w:tr w:rsidR="00783F8D">
        <w:trPr>
          <w:trHeight w:val="360"/>
          <w:jc w:val="center"/>
        </w:trPr>
        <w:tc>
          <w:tcPr>
            <w:tcW w:w="1785" w:type="dxa"/>
            <w:tcBorders>
              <w:top w:val="nil"/>
              <w:left w:val="single" w:sz="8" w:space="0" w:color="000000"/>
              <w:bottom w:val="single" w:sz="8" w:space="0" w:color="000000"/>
              <w:right w:val="single" w:sz="8" w:space="0" w:color="000000"/>
            </w:tcBorders>
            <w:shd w:val="clear" w:color="auto" w:fill="auto"/>
            <w:vAlign w:val="center"/>
          </w:tcPr>
          <w:p w:rsidR="00783F8D" w:rsidRDefault="003D092F">
            <w:pPr>
              <w:widowControl/>
              <w:rPr>
                <w:i/>
                <w:sz w:val="22"/>
                <w:szCs w:val="22"/>
              </w:rPr>
            </w:pPr>
            <w:r>
              <w:rPr>
                <w:sz w:val="22"/>
                <w:szCs w:val="22"/>
              </w:rPr>
              <w:t xml:space="preserve">Partener </w:t>
            </w:r>
            <w:r>
              <w:rPr>
                <w:i/>
                <w:sz w:val="22"/>
                <w:szCs w:val="22"/>
              </w:rPr>
              <w:t>n</w:t>
            </w:r>
          </w:p>
        </w:tc>
        <w:tc>
          <w:tcPr>
            <w:tcW w:w="1515" w:type="dxa"/>
            <w:tcBorders>
              <w:top w:val="nil"/>
              <w:left w:val="single" w:sz="8" w:space="0" w:color="000000"/>
              <w:bottom w:val="single" w:sz="8" w:space="0" w:color="000000"/>
              <w:right w:val="single" w:sz="8" w:space="0" w:color="000000"/>
            </w:tcBorders>
            <w:shd w:val="clear" w:color="auto" w:fill="auto"/>
            <w:vAlign w:val="center"/>
          </w:tcPr>
          <w:p w:rsidR="00783F8D" w:rsidRDefault="00783F8D">
            <w:pPr>
              <w:widowControl/>
              <w:jc w:val="both"/>
              <w:rPr>
                <w:sz w:val="22"/>
                <w:szCs w:val="22"/>
              </w:rPr>
            </w:pPr>
          </w:p>
        </w:tc>
        <w:tc>
          <w:tcPr>
            <w:tcW w:w="1628" w:type="dxa"/>
            <w:tcBorders>
              <w:top w:val="nil"/>
              <w:left w:val="single" w:sz="8" w:space="0" w:color="000000"/>
              <w:bottom w:val="single" w:sz="8" w:space="0" w:color="000000"/>
              <w:right w:val="single" w:sz="8" w:space="0" w:color="000000"/>
            </w:tcBorders>
            <w:shd w:val="clear" w:color="auto" w:fill="auto"/>
            <w:vAlign w:val="center"/>
          </w:tcPr>
          <w:p w:rsidR="00783F8D" w:rsidRDefault="00783F8D">
            <w:pPr>
              <w:widowControl/>
              <w:jc w:val="both"/>
              <w:rPr>
                <w:sz w:val="22"/>
                <w:szCs w:val="22"/>
              </w:rPr>
            </w:pPr>
          </w:p>
        </w:tc>
        <w:tc>
          <w:tcPr>
            <w:tcW w:w="1628" w:type="dxa"/>
            <w:tcBorders>
              <w:top w:val="nil"/>
              <w:left w:val="single" w:sz="8" w:space="0" w:color="000000"/>
              <w:bottom w:val="single" w:sz="8" w:space="0" w:color="000000"/>
              <w:right w:val="single" w:sz="8" w:space="0" w:color="000000"/>
            </w:tcBorders>
            <w:shd w:val="clear" w:color="auto" w:fill="auto"/>
            <w:vAlign w:val="center"/>
          </w:tcPr>
          <w:p w:rsidR="00783F8D" w:rsidRDefault="00783F8D">
            <w:pPr>
              <w:widowControl/>
              <w:jc w:val="both"/>
              <w:rPr>
                <w:sz w:val="22"/>
                <w:szCs w:val="22"/>
              </w:rPr>
            </w:pPr>
          </w:p>
        </w:tc>
        <w:tc>
          <w:tcPr>
            <w:tcW w:w="1628" w:type="dxa"/>
            <w:tcBorders>
              <w:top w:val="nil"/>
              <w:left w:val="single" w:sz="8" w:space="0" w:color="000000"/>
              <w:bottom w:val="single" w:sz="8" w:space="0" w:color="000000"/>
              <w:right w:val="single" w:sz="8" w:space="0" w:color="000000"/>
            </w:tcBorders>
            <w:shd w:val="clear" w:color="auto" w:fill="auto"/>
            <w:vAlign w:val="center"/>
          </w:tcPr>
          <w:p w:rsidR="00783F8D" w:rsidRDefault="00783F8D">
            <w:pPr>
              <w:widowControl/>
              <w:jc w:val="both"/>
              <w:rPr>
                <w:sz w:val="22"/>
                <w:szCs w:val="22"/>
              </w:rPr>
            </w:pPr>
          </w:p>
        </w:tc>
        <w:tc>
          <w:tcPr>
            <w:tcW w:w="1628" w:type="dxa"/>
            <w:tcBorders>
              <w:top w:val="nil"/>
              <w:left w:val="single" w:sz="8" w:space="0" w:color="000000"/>
              <w:bottom w:val="single" w:sz="8" w:space="0" w:color="000000"/>
              <w:right w:val="single" w:sz="8" w:space="0" w:color="000000"/>
            </w:tcBorders>
            <w:shd w:val="clear" w:color="auto" w:fill="auto"/>
            <w:vAlign w:val="center"/>
          </w:tcPr>
          <w:p w:rsidR="00783F8D" w:rsidRDefault="00783F8D">
            <w:pPr>
              <w:widowControl/>
              <w:jc w:val="both"/>
              <w:rPr>
                <w:sz w:val="22"/>
                <w:szCs w:val="22"/>
              </w:rPr>
            </w:pPr>
          </w:p>
        </w:tc>
      </w:tr>
    </w:tbl>
    <w:p w:rsidR="00783F8D" w:rsidRDefault="00783F8D">
      <w:pPr>
        <w:pBdr>
          <w:top w:val="nil"/>
          <w:left w:val="nil"/>
          <w:bottom w:val="nil"/>
          <w:right w:val="nil"/>
          <w:between w:val="nil"/>
        </w:pBdr>
        <w:tabs>
          <w:tab w:val="left" w:pos="540"/>
        </w:tabs>
        <w:spacing w:line="276" w:lineRule="auto"/>
        <w:jc w:val="both"/>
        <w:rPr>
          <w:rFonts w:ascii="Times New Roman" w:eastAsia="Times New Roman" w:hAnsi="Times New Roman" w:cs="Times New Roman"/>
          <w:sz w:val="22"/>
          <w:szCs w:val="22"/>
        </w:rPr>
      </w:pPr>
    </w:p>
    <w:p w:rsidR="00783F8D" w:rsidRDefault="003D092F">
      <w:pPr>
        <w:numPr>
          <w:ilvl w:val="0"/>
          <w:numId w:val="18"/>
        </w:numPr>
        <w:pBdr>
          <w:top w:val="nil"/>
          <w:left w:val="nil"/>
          <w:bottom w:val="nil"/>
          <w:right w:val="nil"/>
          <w:between w:val="nil"/>
        </w:pBdr>
        <w:tabs>
          <w:tab w:val="left" w:pos="540"/>
        </w:tabs>
        <w:spacing w:line="276" w:lineRule="auto"/>
        <w:ind w:left="540" w:hanging="42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Sumele neeligibile PNRR în cuantum de ..................................... lei, prevăzute în Proiect, vor fi suportate </w:t>
      </w:r>
      <w:r>
        <w:rPr>
          <w:rFonts w:ascii="Times New Roman" w:eastAsia="Times New Roman" w:hAnsi="Times New Roman" w:cs="Times New Roman"/>
          <w:sz w:val="22"/>
          <w:szCs w:val="22"/>
        </w:rPr>
        <w:lastRenderedPageBreak/>
        <w:t>de Beneficiar din bugetul propriu.</w:t>
      </w:r>
    </w:p>
    <w:p w:rsidR="00783F8D" w:rsidRDefault="003D092F">
      <w:pPr>
        <w:numPr>
          <w:ilvl w:val="0"/>
          <w:numId w:val="18"/>
        </w:numPr>
        <w:pBdr>
          <w:top w:val="nil"/>
          <w:left w:val="nil"/>
          <w:bottom w:val="nil"/>
          <w:right w:val="nil"/>
          <w:between w:val="nil"/>
        </w:pBdr>
        <w:tabs>
          <w:tab w:val="left" w:pos="540"/>
        </w:tabs>
        <w:spacing w:line="276" w:lineRule="auto"/>
        <w:ind w:left="540" w:hanging="42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În cazul în care valoarea totală a Proiectului crește față de valoarea convenită la aliniatele (1) și (2) ale prezentului articol, diferența astfel rezultată va fi suportată în întregime de Beneficiar.</w:t>
      </w:r>
    </w:p>
    <w:p w:rsidR="00783F8D" w:rsidRDefault="003D092F">
      <w:pPr>
        <w:numPr>
          <w:ilvl w:val="0"/>
          <w:numId w:val="18"/>
        </w:numPr>
        <w:pBdr>
          <w:top w:val="nil"/>
          <w:left w:val="nil"/>
          <w:bottom w:val="nil"/>
          <w:right w:val="nil"/>
          <w:between w:val="nil"/>
        </w:pBdr>
        <w:tabs>
          <w:tab w:val="left" w:pos="540"/>
        </w:tabs>
        <w:spacing w:line="276" w:lineRule="auto"/>
        <w:ind w:left="540" w:hanging="42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Finanțarea va fi acordată, în baza cererilor de transfer, însoțite de documentele justificative în conformitate cu reglementările legislative aplicabile și cu instrucțiunile specifice de lucru.</w:t>
      </w:r>
    </w:p>
    <w:p w:rsidR="00783F8D" w:rsidRDefault="003D092F">
      <w:pPr>
        <w:numPr>
          <w:ilvl w:val="0"/>
          <w:numId w:val="18"/>
        </w:numPr>
        <w:pBdr>
          <w:top w:val="nil"/>
          <w:left w:val="nil"/>
          <w:bottom w:val="nil"/>
          <w:right w:val="nil"/>
          <w:between w:val="nil"/>
        </w:pBdr>
        <w:tabs>
          <w:tab w:val="left" w:pos="540"/>
        </w:tabs>
        <w:spacing w:line="276" w:lineRule="auto"/>
        <w:ind w:left="540" w:hanging="42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Beneficiarul are obligația actualizării Graficului estimativ privind termenele de depunere a cererilor de transfer, pentru ca ME să-și poată respecta obligația menționată la art. 29 din H.G. nr. 209/2022.</w:t>
      </w:r>
    </w:p>
    <w:p w:rsidR="00783F8D" w:rsidRDefault="00783F8D">
      <w:pPr>
        <w:jc w:val="both"/>
        <w:rPr>
          <w:rFonts w:ascii="Times New Roman" w:eastAsia="Times New Roman" w:hAnsi="Times New Roman" w:cs="Times New Roman"/>
          <w:sz w:val="22"/>
          <w:szCs w:val="22"/>
        </w:rPr>
      </w:pPr>
    </w:p>
    <w:p w:rsidR="00783F8D" w:rsidRDefault="003D092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Articolul 4 -Drepturile și obligațiile ME – Coordonatorul de reforme</w:t>
      </w:r>
    </w:p>
    <w:p w:rsidR="00783F8D" w:rsidRDefault="003D092F">
      <w:pPr>
        <w:numPr>
          <w:ilvl w:val="0"/>
          <w:numId w:val="11"/>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ME are obligația de a informa Beneficiarul, în timp util, cu privire la orice decizie luată care poate afecta implementarea Proiectului finanțat din Componenta 15. Educație, a PNRR.</w:t>
      </w:r>
    </w:p>
    <w:p w:rsidR="00783F8D" w:rsidRDefault="003D092F" w:rsidP="00A54DFE">
      <w:pPr>
        <w:numPr>
          <w:ilvl w:val="0"/>
          <w:numId w:val="11"/>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ME are obligația de a informa Beneficiarul cu privire la rapoartele, concluziile și recomandările care au impact asupra PNRR, apelul </w:t>
      </w:r>
      <w:r w:rsidR="00316BD5" w:rsidRPr="00316BD5">
        <w:rPr>
          <w:rFonts w:ascii="Times New Roman" w:eastAsia="Times New Roman" w:hAnsi="Times New Roman" w:cs="Times New Roman"/>
          <w:i/>
          <w:sz w:val="22"/>
          <w:szCs w:val="22"/>
        </w:rPr>
        <w:t>PNRR/2024/C15/ME/I3 - Formarea profesioniștilor din educația timpurie</w:t>
      </w:r>
      <w:r>
        <w:rPr>
          <w:rFonts w:ascii="Times New Roman" w:eastAsia="Times New Roman" w:hAnsi="Times New Roman" w:cs="Times New Roman"/>
          <w:sz w:val="22"/>
          <w:szCs w:val="22"/>
        </w:rPr>
        <w:t xml:space="preserve">, formulate de către Comisia Europeană (CE) și orice altă autoritate competentă. </w:t>
      </w:r>
    </w:p>
    <w:p w:rsidR="00783F8D" w:rsidRDefault="003D092F">
      <w:pPr>
        <w:numPr>
          <w:ilvl w:val="0"/>
          <w:numId w:val="11"/>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ME are obligația de a răspunde în scris conform competențelor stabilite, în termen de 15 zile lucrătoare, oricărei solicitări a beneficiarului privind informațiile sau clarificările pe care acesta le consideră necesare pentru implementarea Proiectului.</w:t>
      </w:r>
    </w:p>
    <w:p w:rsidR="00783F8D" w:rsidRDefault="003D092F">
      <w:pPr>
        <w:numPr>
          <w:ilvl w:val="0"/>
          <w:numId w:val="11"/>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ME are obligația de a monitoriza din punct de vedere tehnic și financiar implementarea Proiectului, în vederea asigurării îndeplinirii obiectivelor Proiectului, inclusiv verificarea eventualelor solicitări justificate transmise de Beneficiar privind modificările contractuale.</w:t>
      </w:r>
    </w:p>
    <w:p w:rsidR="00783F8D" w:rsidRDefault="003D092F">
      <w:pPr>
        <w:numPr>
          <w:ilvl w:val="0"/>
          <w:numId w:val="11"/>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ME are obligația de a solicita de la Beneficiar datele și informațiile necesare monitorizării stadiului indicatorilor atinși în diferite etape ale Proiectului monitorizat, în vederea transmiterii evidenței centralizate a gradului de îndeplinire a indicatorilor obligatorii.</w:t>
      </w:r>
    </w:p>
    <w:p w:rsidR="00783F8D" w:rsidRDefault="003D092F">
      <w:pPr>
        <w:numPr>
          <w:ilvl w:val="0"/>
          <w:numId w:val="11"/>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ME are dreptul de a verifica legalitatea, regularitatea și realitatea tuturor activităților aferente implementării Proiectului.</w:t>
      </w:r>
    </w:p>
    <w:p w:rsidR="00783F8D" w:rsidRDefault="003D092F">
      <w:pPr>
        <w:numPr>
          <w:ilvl w:val="0"/>
          <w:numId w:val="11"/>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ME are obligația de a efectua verificarea la fața locului a activităților aferente implementării Proiectului, în conformitate cu prevederile Contractului, asigurând cel puțin o vizită de verificare pe durata de implementare a Proiectului. </w:t>
      </w:r>
    </w:p>
    <w:p w:rsidR="00783F8D" w:rsidRDefault="003D092F">
      <w:pPr>
        <w:numPr>
          <w:ilvl w:val="0"/>
          <w:numId w:val="11"/>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ME poate evalua și controla capacitatea administrativă a Beneficiarului privind îndeplinirea cerințelor determinate de asigurarea realității, legalității și regularității cheltuielilor decontate și respectării instrucțiunilor, procedurilor, reglementărilor și regulamentelor europene, precum și a altor prevederi legale în domeniul implementării proiectelor finanțate din fonduri europene aferente Mecanismului de redresare și reziliență.</w:t>
      </w:r>
    </w:p>
    <w:p w:rsidR="00783F8D" w:rsidRDefault="003D092F">
      <w:pPr>
        <w:numPr>
          <w:ilvl w:val="0"/>
          <w:numId w:val="11"/>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În cazul unor suspiciuni ce pot reprezenta o neregulă/neregulă gravă/dublă finanțare/indicii de fraudă sau tentativă de fraudă, ME va lua toate măsurile prevăzute în OUG nr. 124/2021 și OUG nr. 70/2022, în vederea asigurării principiului bunei gestiuni financiare și protejarea intereselor financiare ale Uniunii Europene. </w:t>
      </w:r>
    </w:p>
    <w:p w:rsidR="00783F8D" w:rsidRDefault="003D092F">
      <w:pPr>
        <w:numPr>
          <w:ilvl w:val="0"/>
          <w:numId w:val="11"/>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ME are obligația de a colecta de la Beneficiar informațiile și datele necesare monitorizării Componentei 15. Educație, a PNRR, conform art. 22, alin. (2), lit. d) din Regulamentul (UE) 241/2021 al Parlamentului European și al Consiliului.</w:t>
      </w:r>
    </w:p>
    <w:p w:rsidR="00783F8D" w:rsidRDefault="003D092F">
      <w:pPr>
        <w:numPr>
          <w:ilvl w:val="0"/>
          <w:numId w:val="11"/>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ME  are obligația de a verifica îndeplinirea condițiilor pentru efectuarea transferurilor, respectiv de a verifica ex-post procedurile de achiziție realizate de Beneficiar.</w:t>
      </w:r>
    </w:p>
    <w:p w:rsidR="00783F8D" w:rsidRDefault="003D092F">
      <w:pPr>
        <w:numPr>
          <w:ilvl w:val="0"/>
          <w:numId w:val="11"/>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ME poate delega responsabilitatea implementării investițiilor aferente apelului în conformitate cu prevederile art. 6, alin (3) OUG 124/2021, cu modificările și completările ulterioare.</w:t>
      </w:r>
    </w:p>
    <w:p w:rsidR="00783F8D" w:rsidRDefault="00783F8D">
      <w:pPr>
        <w:pBdr>
          <w:top w:val="nil"/>
          <w:left w:val="nil"/>
          <w:bottom w:val="nil"/>
          <w:right w:val="nil"/>
          <w:between w:val="nil"/>
        </w:pBdr>
        <w:spacing w:line="276" w:lineRule="auto"/>
        <w:jc w:val="both"/>
        <w:rPr>
          <w:rFonts w:ascii="Times New Roman" w:eastAsia="Times New Roman" w:hAnsi="Times New Roman" w:cs="Times New Roman"/>
          <w:sz w:val="22"/>
          <w:szCs w:val="22"/>
        </w:rPr>
      </w:pPr>
    </w:p>
    <w:p w:rsidR="00783F8D" w:rsidRDefault="003D092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Articolul 5 – Drepturile și obligațiile Beneficiarului </w:t>
      </w:r>
    </w:p>
    <w:p w:rsidR="00783F8D" w:rsidRDefault="003D092F">
      <w:pPr>
        <w:widowControl/>
        <w:numPr>
          <w:ilvl w:val="0"/>
          <w:numId w:val="21"/>
        </w:numPr>
        <w:pBdr>
          <w:top w:val="nil"/>
          <w:left w:val="nil"/>
          <w:bottom w:val="nil"/>
          <w:right w:val="nil"/>
          <w:between w:val="nil"/>
        </w:pBdr>
        <w:tabs>
          <w:tab w:val="left" w:pos="993"/>
          <w:tab w:val="left" w:pos="1134"/>
        </w:tabs>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Beneficiarul poate solicita în scris punctul de vedere al ME, cu privire la identificarea unor aspectele de natură să afecteze buna implementare a Proiectului, precum și în orice situație în care apar neclarități cu privire la clauzele prezentului Contract.</w:t>
      </w:r>
    </w:p>
    <w:p w:rsidR="00783F8D" w:rsidRDefault="003D092F">
      <w:pPr>
        <w:widowControl/>
        <w:numPr>
          <w:ilvl w:val="0"/>
          <w:numId w:val="21"/>
        </w:numPr>
        <w:pBdr>
          <w:top w:val="nil"/>
          <w:left w:val="nil"/>
          <w:bottom w:val="nil"/>
          <w:right w:val="nil"/>
          <w:between w:val="nil"/>
        </w:pBdr>
        <w:tabs>
          <w:tab w:val="left" w:pos="993"/>
          <w:tab w:val="left" w:pos="1134"/>
        </w:tabs>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Beneficiarul are obligația și responsabilitatea îndeplinirii indicatorilor asumați în cadrul Proiectului, în concordanță cu prevederile acestui contract, ale legislației europene și naționale aplicabile.</w:t>
      </w:r>
    </w:p>
    <w:p w:rsidR="00783F8D" w:rsidRDefault="003D092F">
      <w:pPr>
        <w:widowControl/>
        <w:numPr>
          <w:ilvl w:val="0"/>
          <w:numId w:val="21"/>
        </w:numPr>
        <w:pBdr>
          <w:top w:val="nil"/>
          <w:left w:val="nil"/>
          <w:bottom w:val="nil"/>
          <w:right w:val="nil"/>
          <w:between w:val="nil"/>
        </w:pBdr>
        <w:tabs>
          <w:tab w:val="left" w:pos="993"/>
          <w:tab w:val="left" w:pos="1134"/>
        </w:tabs>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Beneficiarul are obligația de a începe implementarea Proiectului la data indicată în art. 2, alin. (2) al prezentului Contract.</w:t>
      </w:r>
    </w:p>
    <w:p w:rsidR="00783F8D" w:rsidRDefault="003D092F">
      <w:pPr>
        <w:widowControl/>
        <w:numPr>
          <w:ilvl w:val="0"/>
          <w:numId w:val="21"/>
        </w:numPr>
        <w:pBdr>
          <w:top w:val="nil"/>
          <w:left w:val="nil"/>
          <w:bottom w:val="nil"/>
          <w:right w:val="nil"/>
          <w:between w:val="nil"/>
        </w:pBdr>
        <w:tabs>
          <w:tab w:val="left" w:pos="993"/>
          <w:tab w:val="left" w:pos="1134"/>
        </w:tabs>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Beneficiarul are obligația să deschidă contul/conturile de proiect în sistemul Trezoreriei Statului în conformitate cu HG nr. 209/2022 pentru aprobarea Normelor Metodologice de aplicare a prevederilor OUG nr. 124/2021, cu modificările și completările ulterioare și de a le notifica ME.</w:t>
      </w:r>
    </w:p>
    <w:p w:rsidR="00783F8D" w:rsidRDefault="003D092F">
      <w:pPr>
        <w:widowControl/>
        <w:numPr>
          <w:ilvl w:val="0"/>
          <w:numId w:val="21"/>
        </w:numPr>
        <w:pBdr>
          <w:top w:val="nil"/>
          <w:left w:val="nil"/>
          <w:bottom w:val="nil"/>
          <w:right w:val="nil"/>
          <w:between w:val="nil"/>
        </w:pBdr>
        <w:tabs>
          <w:tab w:val="left" w:pos="709"/>
          <w:tab w:val="left" w:pos="1134"/>
        </w:tabs>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Beneficiarul are obligația de a asigura accesul neîngrădit al autorităților naționale și europene cu atribuții de verificare, control și audit, în limitele competențelor ce le revin, în cazul în care aceștia le efectuează verificări/controale/audit la fața locului și solicită în scris declarații, documente, informații.</w:t>
      </w:r>
    </w:p>
    <w:p w:rsidR="00783F8D" w:rsidRDefault="003D092F">
      <w:pPr>
        <w:widowControl/>
        <w:numPr>
          <w:ilvl w:val="0"/>
          <w:numId w:val="21"/>
        </w:numPr>
        <w:pBdr>
          <w:top w:val="nil"/>
          <w:left w:val="nil"/>
          <w:bottom w:val="nil"/>
          <w:right w:val="nil"/>
          <w:between w:val="nil"/>
        </w:pBdr>
        <w:tabs>
          <w:tab w:val="left" w:pos="709"/>
          <w:tab w:val="left" w:pos="993"/>
          <w:tab w:val="left" w:pos="1134"/>
        </w:tabs>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În vederea efectuării verificărilor prevăzute la </w:t>
      </w:r>
      <w:r w:rsidR="00A54DFE">
        <w:rPr>
          <w:rFonts w:ascii="Times New Roman" w:eastAsia="Times New Roman" w:hAnsi="Times New Roman" w:cs="Times New Roman"/>
          <w:sz w:val="22"/>
          <w:szCs w:val="22"/>
        </w:rPr>
        <w:t>alin. (5)</w:t>
      </w:r>
      <w:r>
        <w:rPr>
          <w:rFonts w:ascii="Times New Roman" w:eastAsia="Times New Roman" w:hAnsi="Times New Roman" w:cs="Times New Roman"/>
          <w:sz w:val="22"/>
          <w:szCs w:val="22"/>
        </w:rPr>
        <w:t xml:space="preserve">, Beneficiarul se angajează să acorde dreptul de acces la locurile și spațiile unde se implementează Proiectul, inclusiv acces la sistemele informatice care au legătură directă cu Proiectul, și să pună la dispoziție documentele solicitate privind gestiunea tehnică și financiară, atât în format letric, cât și în format electronic. </w:t>
      </w:r>
    </w:p>
    <w:p w:rsidR="00783F8D" w:rsidRDefault="003D092F" w:rsidP="00A54DFE">
      <w:pPr>
        <w:widowControl/>
        <w:numPr>
          <w:ilvl w:val="0"/>
          <w:numId w:val="21"/>
        </w:numPr>
        <w:pBdr>
          <w:top w:val="nil"/>
          <w:left w:val="nil"/>
          <w:bottom w:val="nil"/>
          <w:right w:val="nil"/>
          <w:between w:val="nil"/>
        </w:pBdr>
        <w:tabs>
          <w:tab w:val="left" w:pos="709"/>
          <w:tab w:val="left" w:pos="993"/>
          <w:tab w:val="left" w:pos="1134"/>
        </w:tabs>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Documentele trebuie să fie ușor accesibile și arhivate astfel încât, să permită verificarea lor. Beneficiarul este obligat să informeze organismele și autoritățile menționate la </w:t>
      </w:r>
      <w:r w:rsidR="00A54DFE" w:rsidRPr="00A54DFE">
        <w:rPr>
          <w:rFonts w:ascii="Times New Roman" w:eastAsia="Times New Roman" w:hAnsi="Times New Roman" w:cs="Times New Roman"/>
          <w:sz w:val="22"/>
          <w:szCs w:val="22"/>
        </w:rPr>
        <w:t>alin. (5)</w:t>
      </w:r>
      <w:r w:rsidR="00A54DFE">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cu privire la locul arhivării documentelor, în termen de 3 zile lucrătoare de la transmiterea solicitării de către ME sau alt responsabil/organism abilitat și de a asigura accesul neîngrădit al acestora la documentație, în locul respectiv.</w:t>
      </w:r>
    </w:p>
    <w:p w:rsidR="00783F8D" w:rsidRDefault="003D092F">
      <w:pPr>
        <w:widowControl/>
        <w:numPr>
          <w:ilvl w:val="0"/>
          <w:numId w:val="21"/>
        </w:numPr>
        <w:pBdr>
          <w:top w:val="nil"/>
          <w:left w:val="nil"/>
          <w:bottom w:val="nil"/>
          <w:right w:val="nil"/>
          <w:between w:val="nil"/>
        </w:pBdr>
        <w:tabs>
          <w:tab w:val="left" w:pos="993"/>
          <w:tab w:val="left" w:pos="1134"/>
        </w:tabs>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Beneficiarul are obligația de a menține investiția pe perioada valabilității contractului de finanțare și de a păstra documentele aferente Proiectului pe perioada prevăzută de art. 132 din Regulamentul Financiar nr. 1046/2018, respectiv timp de 10 ani cu începere de la data încheierii exercițiului financiar în cursul căruia a fost realizată ultima plată.</w:t>
      </w:r>
    </w:p>
    <w:p w:rsidR="00783F8D" w:rsidRDefault="003D092F">
      <w:pPr>
        <w:numPr>
          <w:ilvl w:val="0"/>
          <w:numId w:val="21"/>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Indicatorii de rezultat și de realizare specifici, asumați în cererea de finanțare aprobată sunt obligatorii pentru Beneficiar, aceștia cuantificând consecințele directe ale Proiectului și efectul său asupra Beneficiarului. </w:t>
      </w:r>
    </w:p>
    <w:p w:rsidR="00783F8D" w:rsidRDefault="003D092F">
      <w:pPr>
        <w:widowControl/>
        <w:numPr>
          <w:ilvl w:val="0"/>
          <w:numId w:val="21"/>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Beneficiarul va completa, la momentul semnării prezentului Contract de finanțare, următoarele declarații, care devin anexe la prezentul contract:</w:t>
      </w:r>
    </w:p>
    <w:p w:rsidR="00783F8D" w:rsidRDefault="003D092F">
      <w:pPr>
        <w:widowControl/>
        <w:numPr>
          <w:ilvl w:val="0"/>
          <w:numId w:val="24"/>
        </w:numPr>
        <w:pBdr>
          <w:top w:val="nil"/>
          <w:left w:val="nil"/>
          <w:bottom w:val="nil"/>
          <w:right w:val="nil"/>
          <w:between w:val="nil"/>
        </w:pBdr>
        <w:spacing w:line="276" w:lineRule="auto"/>
        <w:ind w:left="9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Declarație privind asigurarea pistei de audit;</w:t>
      </w:r>
    </w:p>
    <w:p w:rsidR="00783F8D" w:rsidRDefault="003D092F">
      <w:pPr>
        <w:widowControl/>
        <w:numPr>
          <w:ilvl w:val="0"/>
          <w:numId w:val="24"/>
        </w:numPr>
        <w:pBdr>
          <w:top w:val="nil"/>
          <w:left w:val="nil"/>
          <w:bottom w:val="nil"/>
          <w:right w:val="nil"/>
          <w:between w:val="nil"/>
        </w:pBdr>
        <w:spacing w:line="276" w:lineRule="auto"/>
        <w:ind w:left="9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Declarație privind asigurarea organizării contabilității;</w:t>
      </w:r>
    </w:p>
    <w:p w:rsidR="00783F8D" w:rsidRDefault="003D092F">
      <w:pPr>
        <w:widowControl/>
        <w:numPr>
          <w:ilvl w:val="0"/>
          <w:numId w:val="24"/>
        </w:numPr>
        <w:pBdr>
          <w:top w:val="nil"/>
          <w:left w:val="nil"/>
          <w:bottom w:val="nil"/>
          <w:right w:val="nil"/>
          <w:between w:val="nil"/>
        </w:pBdr>
        <w:spacing w:line="276" w:lineRule="auto"/>
        <w:ind w:left="9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Declarație privind evitarea conflictului de interese, a neregulilor și fraudei și a dublei finanțări;</w:t>
      </w:r>
    </w:p>
    <w:p w:rsidR="00783F8D" w:rsidRDefault="003D092F">
      <w:pPr>
        <w:widowControl/>
        <w:numPr>
          <w:ilvl w:val="0"/>
          <w:numId w:val="24"/>
        </w:numPr>
        <w:pBdr>
          <w:top w:val="nil"/>
          <w:left w:val="nil"/>
          <w:bottom w:val="nil"/>
          <w:right w:val="nil"/>
          <w:between w:val="nil"/>
        </w:pBdr>
        <w:spacing w:line="276" w:lineRule="auto"/>
        <w:ind w:left="9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Declarație privind utilizarea investiției finanțate; </w:t>
      </w:r>
    </w:p>
    <w:p w:rsidR="00783F8D" w:rsidRDefault="003D092F">
      <w:pPr>
        <w:widowControl/>
        <w:numPr>
          <w:ilvl w:val="0"/>
          <w:numId w:val="24"/>
        </w:numPr>
        <w:pBdr>
          <w:top w:val="nil"/>
          <w:left w:val="nil"/>
          <w:bottom w:val="nil"/>
          <w:right w:val="nil"/>
          <w:between w:val="nil"/>
        </w:pBdr>
        <w:spacing w:line="276" w:lineRule="auto"/>
        <w:ind w:left="9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Declarație privind respectarea prevederilor legale în derularea achizițiilor publice.</w:t>
      </w:r>
    </w:p>
    <w:p w:rsidR="00783F8D" w:rsidRDefault="003D092F">
      <w:pPr>
        <w:widowControl/>
        <w:numPr>
          <w:ilvl w:val="0"/>
          <w:numId w:val="21"/>
        </w:numPr>
        <w:pBdr>
          <w:top w:val="nil"/>
          <w:left w:val="nil"/>
          <w:bottom w:val="nil"/>
          <w:right w:val="nil"/>
          <w:between w:val="nil"/>
        </w:pBdr>
        <w:tabs>
          <w:tab w:val="left" w:pos="709"/>
        </w:tabs>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Valorile anuale ale indicatorilor se vor colecta și se vor raporta către ME în toată perioada de implementare, de către Beneficiar, pentru a urmări progresul în atingerea rezultatelor estimate. În cazul în care indicatorii obligatorii, asumați de către Beneficiar, nu vor fi atinși, finanțarea va fi diminuată, în condițiile prevăzute de instrucțiunile și procedurile de lucru aplicabile.</w:t>
      </w:r>
    </w:p>
    <w:p w:rsidR="00783F8D" w:rsidRDefault="003D092F">
      <w:pPr>
        <w:numPr>
          <w:ilvl w:val="0"/>
          <w:numId w:val="21"/>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Beneficiarul este obligat să transmită către ME toate documentele şi să completeze datele pentru care este </w:t>
      </w:r>
      <w:r>
        <w:rPr>
          <w:rFonts w:ascii="Times New Roman" w:eastAsia="Times New Roman" w:hAnsi="Times New Roman" w:cs="Times New Roman"/>
          <w:sz w:val="22"/>
          <w:szCs w:val="22"/>
        </w:rPr>
        <w:lastRenderedPageBreak/>
        <w:t>răspunzător, actualizându-le, ori de câte ori este cazul.</w:t>
      </w:r>
    </w:p>
    <w:p w:rsidR="00783F8D" w:rsidRDefault="003D092F">
      <w:pPr>
        <w:numPr>
          <w:ilvl w:val="0"/>
          <w:numId w:val="21"/>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Beneficiarul trebuie să țină o evidență contabilă analitică a Proiectului, utilizând conturi analitice distincte pentru reflectarea tuturor operațiunilor referitoare la implementarea Proiectului, în conformitate cu dispozițiile legale. Responsabilitatea și răspunderea pentru gestiunea financiară a Proiectului revine în întregime Beneficiarului, conform prevederilor legale în vigoare și Contractului de finanțare. </w:t>
      </w:r>
    </w:p>
    <w:p w:rsidR="00783F8D" w:rsidRDefault="003D092F">
      <w:pPr>
        <w:numPr>
          <w:ilvl w:val="0"/>
          <w:numId w:val="21"/>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În situația în care implementarea Proiectului presupune achiziționarea de bunuri, servicii ori lucrări, Beneficiarul are obligația de a respecta prevederile legislației naționale în vigoare în domeniul achizițiilor publice. Totodată, Beneficiarul are obligația de a transmite în sistemul informatic proiecte.pnrr.gov.ro, înainte de semnarea contractelor de achiziții, declarațiile pe propria răspundere ale ofertanților câștigători, privind datele despre beneficiarii reali ai destinatarilor fondurilor, conform prevederilor Legii nr. 129/2019, cu modificările și completările ulterioare.</w:t>
      </w:r>
    </w:p>
    <w:p w:rsidR="00783F8D" w:rsidRDefault="003D092F">
      <w:pPr>
        <w:numPr>
          <w:ilvl w:val="0"/>
          <w:numId w:val="21"/>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Beneficiarul are obligația întocmirii și transmiterii către ME a Rapoartelor de progres și a Cererilor de transfer, în conformitate cu prevederile OUG 124/2021 cu modificările și completările ulterioare, dar nu mai devreme de ridicarea clauzei suspensive prevăzută la art.17 din prezentul Contract și de a pune la dispoziția ME documentele justificative ce însoțesc cererea de transfer, spre a fi verificate, în vederea autorizării acesteia. </w:t>
      </w:r>
    </w:p>
    <w:p w:rsidR="00783F8D" w:rsidRDefault="003D092F">
      <w:pPr>
        <w:numPr>
          <w:ilvl w:val="0"/>
          <w:numId w:val="21"/>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Beneficiarul este obligat să respecte prevederile cuprinse în prezentul Contract de finanțare și în anexele aferente, precum și în instrucțiunile specifice de lucru emise de ME sau de Ministerul Investițiilor și Proiectelor Europene (MIPE), referitoare la asigurarea conformității cu politicile Uniunii Europene și naționale, privind achizițiile publice, egalitatea de șanse, dezvoltarea durabilă, informarea și publicitatea.</w:t>
      </w:r>
    </w:p>
    <w:p w:rsidR="00783F8D" w:rsidRDefault="003D092F">
      <w:pPr>
        <w:numPr>
          <w:ilvl w:val="0"/>
          <w:numId w:val="21"/>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Beneficiarul are obligația de a furniza ME orice document sau informație solicitată cu privire la implementarea Proiectului, în termenul indicat.</w:t>
      </w:r>
    </w:p>
    <w:p w:rsidR="00783F8D" w:rsidRDefault="003D092F">
      <w:pPr>
        <w:numPr>
          <w:ilvl w:val="0"/>
          <w:numId w:val="21"/>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Beneficiarul este obligat să realizeze măsurile de informare și publicitate în conformitate cu Manualul de Identitate Vizuală PNRR.</w:t>
      </w:r>
    </w:p>
    <w:p w:rsidR="00783F8D" w:rsidRDefault="003D092F">
      <w:pPr>
        <w:numPr>
          <w:ilvl w:val="0"/>
          <w:numId w:val="21"/>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În cazul în care se realizează verificări la fața locului, Beneficiarul are obligația să participe și să invite persoanele care sunt implicate în implementarea Proiectului și care pot furniza informațiile și documentele necesare verificărilor, conform solicitărilor ME.</w:t>
      </w:r>
    </w:p>
    <w:p w:rsidR="00783F8D" w:rsidRDefault="003D092F">
      <w:pPr>
        <w:numPr>
          <w:ilvl w:val="0"/>
          <w:numId w:val="21"/>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Beneficiarul își exprimă acordul cu privire la prelucrarea, stocarea și arhivarea datelor obținute pe parcursul desfășurării Contractului de finanțare, în vederea utilizării, pe toată durata, precum și după încetarea acestuia, în scopul verificării modului de implementare și/sau a respectării clauzelor contractuale și a legislației naționale și comunitare.</w:t>
      </w:r>
    </w:p>
    <w:p w:rsidR="00783F8D" w:rsidRDefault="003D092F">
      <w:pPr>
        <w:numPr>
          <w:ilvl w:val="0"/>
          <w:numId w:val="21"/>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Beneficiarul are obligația de a respecta ordinele/instrucțiunile/procedurile emise de ME cu privire la implementarea Proiectului.</w:t>
      </w:r>
    </w:p>
    <w:p w:rsidR="00783F8D" w:rsidRDefault="003D092F">
      <w:pPr>
        <w:numPr>
          <w:ilvl w:val="0"/>
          <w:numId w:val="21"/>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Beneficiarul are obligația de a respecta graficul activităților din cererea de finanțare aprobată.</w:t>
      </w:r>
    </w:p>
    <w:p w:rsidR="00783F8D" w:rsidRDefault="003D092F">
      <w:pPr>
        <w:numPr>
          <w:ilvl w:val="0"/>
          <w:numId w:val="21"/>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Beneficiarul are obligația de a menține o capacitate instituțională adecvată, prin alocarea și menținerea de personal suficient activității de implementare a Proiectului.</w:t>
      </w:r>
    </w:p>
    <w:p w:rsidR="00783F8D" w:rsidRDefault="003D092F">
      <w:pPr>
        <w:numPr>
          <w:ilvl w:val="0"/>
          <w:numId w:val="21"/>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Beneficiarul are obligația de a aplica pe toate documentele originale (facturi, bonuri fiscale, ordine de deplasare, state de salarii), pe baza cărora se înregistrează în contabilitatea Beneficiarului cheltuielile efectuate în cadrul Proiectului, mențiunea "PNRR-C15-I</w:t>
      </w:r>
      <w:r w:rsidR="00A54DFE">
        <w:rPr>
          <w:rFonts w:ascii="Times New Roman" w:eastAsia="Times New Roman" w:hAnsi="Times New Roman" w:cs="Times New Roman"/>
          <w:sz w:val="22"/>
          <w:szCs w:val="22"/>
        </w:rPr>
        <w:t>3</w:t>
      </w:r>
      <w:r>
        <w:rPr>
          <w:rFonts w:ascii="Times New Roman" w:eastAsia="Times New Roman" w:hAnsi="Times New Roman" w:cs="Times New Roman"/>
          <w:sz w:val="22"/>
          <w:szCs w:val="22"/>
        </w:rPr>
        <w:t>-</w:t>
      </w:r>
      <w:r w:rsidR="00A54DFE">
        <w:rPr>
          <w:rFonts w:ascii="Times New Roman" w:eastAsia="Times New Roman" w:hAnsi="Times New Roman" w:cs="Times New Roman"/>
          <w:sz w:val="22"/>
          <w:szCs w:val="22"/>
        </w:rPr>
        <w:t>Profesioniști educație timpurie</w:t>
      </w:r>
      <w:r>
        <w:rPr>
          <w:rFonts w:ascii="Times New Roman" w:eastAsia="Times New Roman" w:hAnsi="Times New Roman" w:cs="Times New Roman"/>
          <w:sz w:val="22"/>
          <w:szCs w:val="22"/>
        </w:rPr>
        <w:t xml:space="preserve">". </w:t>
      </w:r>
    </w:p>
    <w:p w:rsidR="00783F8D" w:rsidRDefault="003D092F">
      <w:pPr>
        <w:numPr>
          <w:ilvl w:val="0"/>
          <w:numId w:val="21"/>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Beneficiarul are obligația de a transmite către ME dosarele de achiziție publică, în vederea efectuării verificării acestora, conform instrucțiunilor specifice de lucru.</w:t>
      </w:r>
    </w:p>
    <w:p w:rsidR="00783F8D" w:rsidRDefault="003D092F">
      <w:pPr>
        <w:numPr>
          <w:ilvl w:val="0"/>
          <w:numId w:val="21"/>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Beneficiarul are obligația, ca trimestrial, să transmită către ME Notificarea cu privire la reconcilierea contabilă, respectiv până la data de 20 a lunii următoare perioadei de raportare, din care să rezulte sumele </w:t>
      </w:r>
      <w:r>
        <w:rPr>
          <w:rFonts w:ascii="Times New Roman" w:eastAsia="Times New Roman" w:hAnsi="Times New Roman" w:cs="Times New Roman"/>
          <w:sz w:val="22"/>
          <w:szCs w:val="22"/>
        </w:rPr>
        <w:lastRenderedPageBreak/>
        <w:t xml:space="preserve">transferate, conform prevederilor din Contractul de finanțare. </w:t>
      </w:r>
    </w:p>
    <w:p w:rsidR="00783F8D" w:rsidRDefault="003D092F">
      <w:pPr>
        <w:numPr>
          <w:ilvl w:val="0"/>
          <w:numId w:val="21"/>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Beneficiarul are obligația ca fiecare cerere de transfer transmisă să reflecte separat, pentru fiecare an calendaristic, cheltuielile efectuate în cadrul Proiectului.</w:t>
      </w:r>
    </w:p>
    <w:p w:rsidR="00783F8D" w:rsidRDefault="003D092F">
      <w:pPr>
        <w:numPr>
          <w:ilvl w:val="0"/>
          <w:numId w:val="21"/>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Beneficiarul are obligația de a finaliza Proiectul în perioada de eligibilitate a cheltuielilor.</w:t>
      </w:r>
    </w:p>
    <w:p w:rsidR="00783F8D" w:rsidRDefault="003D092F">
      <w:pPr>
        <w:numPr>
          <w:ilvl w:val="0"/>
          <w:numId w:val="21"/>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Beneficiarul transmite ME, până la data de 5 decembrie a fiecărui an lista achizițiilor publice planificate a fi realizate în anul următor în cadrul Proiectului. </w:t>
      </w:r>
    </w:p>
    <w:p w:rsidR="00783F8D" w:rsidRDefault="003D092F">
      <w:pPr>
        <w:numPr>
          <w:ilvl w:val="0"/>
          <w:numId w:val="21"/>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Beneficiarul are obligația de a transmite datele și informațiile cu privire la Beneficiarii reali ai fondurilor alocate în cadrul Proiectului, conform Directivei (UE) 2015/849 a Parlamentului European și al Consiliului din 20 mai 2015 privind prevenirea utilizării sistemului financiar în scopul spălării banilor sau finanțării terorismului, de modificare a Regulamentului (UE) nr. 648/2012 a Parlamentului European și al Consiliului și de abrogare a Directivei 2005/60/CE a Parlamentului European și al Consiliului și a Directivei 2006/70/CE a Comisiei și a legislației naționale incidente, înaintea semnării contractelor de achiziție și a contractelor comerciale.</w:t>
      </w:r>
    </w:p>
    <w:p w:rsidR="00783F8D" w:rsidRDefault="003D092F">
      <w:pPr>
        <w:numPr>
          <w:ilvl w:val="0"/>
          <w:numId w:val="21"/>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Beneficiarul are obligația de a transmite ME informațiile și datele necesare monitorizării Componentei 15. Educație, a PNRR, în conformitate cu prevederile art. 22, alin. (2), lit. d) din Regulamentul (UE) 2021/241 al Parlamentului European și al Consiliului din 12 februarie 2021, în vederea colectării și transmiterii către MIPE.</w:t>
      </w:r>
    </w:p>
    <w:p w:rsidR="00783F8D" w:rsidRDefault="00B15495">
      <w:pPr>
        <w:numPr>
          <w:ilvl w:val="0"/>
          <w:numId w:val="21"/>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bookmarkStart w:id="1" w:name="_heading=h.30j0zll" w:colFirst="0" w:colLast="0"/>
      <w:bookmarkEnd w:id="1"/>
      <w:r>
        <w:rPr>
          <w:rFonts w:ascii="Times New Roman" w:eastAsia="Times New Roman" w:hAnsi="Times New Roman" w:cs="Times New Roman"/>
          <w:sz w:val="22"/>
          <w:szCs w:val="22"/>
        </w:rPr>
        <w:t>Beneficiarul are obligația de a transmite ME, în termen de 20 de zile lucrătoare, documentele solicitate conform Scrisorii de informare privind demararea procesului de contractare, în vederea avizări acestora și ridicării clauzei suspensive</w:t>
      </w:r>
      <w:r w:rsidR="003D092F">
        <w:rPr>
          <w:rFonts w:ascii="Times New Roman" w:eastAsia="Times New Roman" w:hAnsi="Times New Roman" w:cs="Times New Roman"/>
          <w:sz w:val="22"/>
          <w:szCs w:val="22"/>
        </w:rPr>
        <w:t>.</w:t>
      </w:r>
    </w:p>
    <w:p w:rsidR="00783F8D" w:rsidRDefault="00783F8D">
      <w:pPr>
        <w:pBdr>
          <w:top w:val="nil"/>
          <w:left w:val="nil"/>
          <w:bottom w:val="nil"/>
          <w:right w:val="nil"/>
          <w:between w:val="nil"/>
        </w:pBdr>
        <w:spacing w:line="276" w:lineRule="auto"/>
        <w:jc w:val="both"/>
        <w:rPr>
          <w:rFonts w:ascii="Times New Roman" w:eastAsia="Times New Roman" w:hAnsi="Times New Roman" w:cs="Times New Roman"/>
          <w:sz w:val="22"/>
          <w:szCs w:val="22"/>
        </w:rPr>
      </w:pPr>
    </w:p>
    <w:p w:rsidR="00783F8D" w:rsidRDefault="003D092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Articolul 6 - Eligibilitatea cheltuielilor</w:t>
      </w:r>
    </w:p>
    <w:p w:rsidR="00783F8D" w:rsidRDefault="003D092F">
      <w:pPr>
        <w:numPr>
          <w:ilvl w:val="0"/>
          <w:numId w:val="3"/>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Cheltuielile angajate pe perioada de implementare a Proiectului sunt eligibile în condițiile stabilite de Ghidul solicitantului și legislația națională și comunitară în vigoare aplicabilă. Toate cheltuielile aferente finanțării aprobate trebuie să fie realizate cu diligența necesară și eficiență și în conformitate cu standardele și practicile tehnice, economice, financiare, manageriale, de mediu și sociale, cu respectarea prevederilor legale aplicabile.</w:t>
      </w:r>
    </w:p>
    <w:p w:rsidR="00783F8D" w:rsidRDefault="003D092F">
      <w:pPr>
        <w:numPr>
          <w:ilvl w:val="0"/>
          <w:numId w:val="3"/>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Nedetectarea de către ME a neconformităților privind cheltuielile nu afectează asupra dreptului acestuia de a declara ulterior, oricând pe parcursul executării Contractului, ca nefiind eligibile cheltuielile efectuate cu nerespectarea prevederilor legale în vigoare și/sau de a aplica sancțiuni ca urmare a verificării/ monitorizării/ controlului/ auditului.</w:t>
      </w:r>
    </w:p>
    <w:p w:rsidR="00783F8D" w:rsidRDefault="003D092F">
      <w:pPr>
        <w:numPr>
          <w:ilvl w:val="0"/>
          <w:numId w:val="3"/>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Orice cheltuială efectuată după expirarea perioadei de implementare a Proiectului va fi suportată exclusiv de Beneficiar, din bugetul propriu.</w:t>
      </w:r>
    </w:p>
    <w:p w:rsidR="00783F8D" w:rsidRDefault="00783F8D">
      <w:pPr>
        <w:pBdr>
          <w:top w:val="nil"/>
          <w:left w:val="nil"/>
          <w:bottom w:val="nil"/>
          <w:right w:val="nil"/>
          <w:between w:val="nil"/>
        </w:pBdr>
        <w:spacing w:line="276" w:lineRule="auto"/>
        <w:ind w:left="540"/>
        <w:jc w:val="both"/>
        <w:rPr>
          <w:rFonts w:ascii="Times New Roman" w:eastAsia="Times New Roman" w:hAnsi="Times New Roman" w:cs="Times New Roman"/>
          <w:sz w:val="22"/>
          <w:szCs w:val="22"/>
        </w:rPr>
      </w:pPr>
    </w:p>
    <w:p w:rsidR="00783F8D" w:rsidRDefault="003D092F">
      <w:pPr>
        <w:jc w:val="both"/>
        <w:rPr>
          <w:rFonts w:ascii="Times New Roman" w:eastAsia="Times New Roman" w:hAnsi="Times New Roman" w:cs="Times New Roman"/>
          <w:strike/>
          <w:sz w:val="22"/>
          <w:szCs w:val="22"/>
        </w:rPr>
      </w:pPr>
      <w:r>
        <w:rPr>
          <w:rFonts w:ascii="Times New Roman" w:eastAsia="Times New Roman" w:hAnsi="Times New Roman" w:cs="Times New Roman"/>
          <w:sz w:val="22"/>
          <w:szCs w:val="22"/>
        </w:rPr>
        <w:t>Articolul 7 – Plata cheltuielilor</w:t>
      </w:r>
    </w:p>
    <w:p w:rsidR="00783F8D" w:rsidRDefault="003D092F">
      <w:pPr>
        <w:numPr>
          <w:ilvl w:val="0"/>
          <w:numId w:val="8"/>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Plata către Beneficiar a finanțării acordate se realizează prin mecanismul Cererilor de transfer, în conformitate cu prevederile H.G. nr. 209/2022 cu modificările și completările ulterioare, dar nu mai devreme de ridicarea clauzei suspensive a prezentului contract.</w:t>
      </w:r>
    </w:p>
    <w:p w:rsidR="00783F8D" w:rsidRDefault="003D092F">
      <w:pPr>
        <w:numPr>
          <w:ilvl w:val="0"/>
          <w:numId w:val="8"/>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Plata sumelor aprobate aferente Cererilor de transfer autorizate se efectuează de către ME, către Beneficiar în contul dedicat Proiectului, în conformitate cu prevederile prezentului contract.</w:t>
      </w:r>
    </w:p>
    <w:p w:rsidR="00783F8D" w:rsidRDefault="003D092F">
      <w:pPr>
        <w:numPr>
          <w:ilvl w:val="0"/>
          <w:numId w:val="8"/>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După depunerea de către Beneficiar a Cererii de transfer, în termen de 10 zile lucrătoare, cheltuielile cuprinse în Cererea de transfer se verifică și se autorizează conform reglementărilor legale aplicabile și  instrucțiunilor specifice de lucru emise de către MIPE/ME.</w:t>
      </w:r>
    </w:p>
    <w:p w:rsidR="00783F8D" w:rsidRDefault="003D092F">
      <w:pPr>
        <w:numPr>
          <w:ilvl w:val="0"/>
          <w:numId w:val="8"/>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Pentru depunerea de documente adiționale sau clarificări solicitate de ME, termenul de 10 zile lucrătoare </w:t>
      </w:r>
      <w:r>
        <w:rPr>
          <w:rFonts w:ascii="Times New Roman" w:eastAsia="Times New Roman" w:hAnsi="Times New Roman" w:cs="Times New Roman"/>
          <w:sz w:val="22"/>
          <w:szCs w:val="22"/>
        </w:rPr>
        <w:lastRenderedPageBreak/>
        <w:t>prevăzut la alin. (3) poate fi întrerupt fără ca perioadele de întrerupere cumulate să depășească 10 zile lucrătoare.</w:t>
      </w:r>
    </w:p>
    <w:p w:rsidR="00783F8D" w:rsidRDefault="003D092F">
      <w:pPr>
        <w:numPr>
          <w:ilvl w:val="0"/>
          <w:numId w:val="8"/>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În cazul ultimei Cereri de transfer depuse de Beneficiar în cadrul Proiectului, termenul prevăzut la alin. (3) poate fi prelungit cu durata necesară efectuării tuturor verificărilor procedurale, fără a depăși 45 de zile.</w:t>
      </w:r>
    </w:p>
    <w:p w:rsidR="00783F8D" w:rsidRDefault="003D092F">
      <w:pPr>
        <w:numPr>
          <w:ilvl w:val="0"/>
          <w:numId w:val="8"/>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În situația în care CE suspendă plățile și/sau acordurile privind contribuția financiară, respectiv de împrumut, acordurile de finanțare și/sau contractele de finanțare </w:t>
      </w:r>
      <w:r w:rsidR="008F208E">
        <w:rPr>
          <w:rFonts w:ascii="Times New Roman" w:eastAsia="Times New Roman" w:hAnsi="Times New Roman" w:cs="Times New Roman"/>
          <w:sz w:val="22"/>
          <w:szCs w:val="22"/>
        </w:rPr>
        <w:t>aferente</w:t>
      </w:r>
      <w:r>
        <w:rPr>
          <w:rFonts w:ascii="Times New Roman" w:eastAsia="Times New Roman" w:hAnsi="Times New Roman" w:cs="Times New Roman"/>
          <w:sz w:val="22"/>
          <w:szCs w:val="22"/>
        </w:rPr>
        <w:t xml:space="preserve"> jaloanelor și țintelor respective continuă a fi finanțate din bugetul de stat până la comunicarea deciziei CE de ridicare a suspendării plăților și/sau acordurilor privind contribuția financiară și/sau acordul de împrumut.</w:t>
      </w:r>
    </w:p>
    <w:p w:rsidR="00783F8D" w:rsidRDefault="003D092F">
      <w:pPr>
        <w:numPr>
          <w:ilvl w:val="0"/>
          <w:numId w:val="8"/>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În situația în care CE suspendă plățile și/sau acordurile privind contribuția financiară, respectiv de împrumut, ca urmare a îndeplinirii parțiale a jaloanelor și țintelor aferente uneia sau mai multor tranșe de plată stabilite potrivit Deciziei de punere în aplicare a Consiliului din 29 octombrie 2021 de aprobare a evaluării Planului Național de Redresare și Reziliență al României, acordurile de finanțare și/sau contractele/deciziile/ordinele de finanțare asociate jaloanelor și țintelor respective continuă a fi finanțate din bugetul de stat pentru o perioadă de maximum 6 luni, calculată de la data comunicării deciziei CE de suspendare plăților și/sau acordurilor privind contribuția financiară și/sau acordul de împrumut.</w:t>
      </w:r>
    </w:p>
    <w:p w:rsidR="00783F8D" w:rsidRDefault="003D092F">
      <w:pPr>
        <w:numPr>
          <w:ilvl w:val="0"/>
          <w:numId w:val="8"/>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În situația în care CE dezangajează fondurile asociate jaloanelor și țintelor pentru care au fost suspendate plățile/acordul privind contribuția financiară și/sau acordul de împrumut, coordonatorul național, MIPE, suspendă parțial acordul de finanțare încheiat cu coordonatorul de reforme/investiții, ME, aflat în derulare, pentru jaloanele și țintele respective, până la identificarea de noi surse de finanțare.</w:t>
      </w:r>
    </w:p>
    <w:p w:rsidR="00783F8D" w:rsidRDefault="003D092F">
      <w:pPr>
        <w:numPr>
          <w:ilvl w:val="0"/>
          <w:numId w:val="8"/>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În situația în care CE dezangajează fondurile asociate jaloanelor și țintelor, ME suspendă parțial activitățile aferente țintelor și jaloanelor respective din cadrul contractelor/deciziilor/ordinelor aflate în derulare, până la identificarea de noi surse de finanțare, sau solicită încetarea, cu acordul părților, cu restituirea sumelor plătite, după caz. ME are dreptul de a întreprinde măsuri privind suspendarea plăților către Beneficiar în următoarele situații:</w:t>
      </w:r>
    </w:p>
    <w:p w:rsidR="00783F8D" w:rsidRDefault="003D092F">
      <w:pPr>
        <w:widowControl/>
        <w:numPr>
          <w:ilvl w:val="1"/>
          <w:numId w:val="25"/>
        </w:numPr>
        <w:pBdr>
          <w:top w:val="nil"/>
          <w:left w:val="nil"/>
          <w:bottom w:val="nil"/>
          <w:right w:val="nil"/>
          <w:between w:val="nil"/>
        </w:pBdr>
        <w:tabs>
          <w:tab w:val="left" w:pos="993"/>
          <w:tab w:val="left" w:pos="1134"/>
        </w:tabs>
        <w:spacing w:line="276" w:lineRule="auto"/>
        <w:ind w:left="9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neîndeplinirea indicatorilor de către Beneficiar în raport cu execuția bugetară a Proiectului (discrepanțe vădite între gradul atins de îndeplinire a indicatorilor, conform Rapoartelor de progres depuse, și sumele cheltuite și solicitate la plată, conform Cererilor de transfer);</w:t>
      </w:r>
    </w:p>
    <w:p w:rsidR="00783F8D" w:rsidRDefault="003D092F">
      <w:pPr>
        <w:widowControl/>
        <w:numPr>
          <w:ilvl w:val="1"/>
          <w:numId w:val="25"/>
        </w:numPr>
        <w:pBdr>
          <w:top w:val="nil"/>
          <w:left w:val="nil"/>
          <w:bottom w:val="nil"/>
          <w:right w:val="nil"/>
          <w:between w:val="nil"/>
        </w:pBdr>
        <w:tabs>
          <w:tab w:val="left" w:pos="993"/>
          <w:tab w:val="left" w:pos="1134"/>
        </w:tabs>
        <w:spacing w:line="276" w:lineRule="auto"/>
        <w:ind w:left="9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în cazul realizării de verificări/investigații suplimentare pentru stabilirea eligibilității cheltuielilor solicitate la plată</w:t>
      </w:r>
      <w:r w:rsidR="002642A9">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inclusiv în cazul soluționării unei/unor sesizări de neregulă/neregulă gravă.</w:t>
      </w:r>
    </w:p>
    <w:p w:rsidR="00783F8D" w:rsidRDefault="003D092F">
      <w:pPr>
        <w:numPr>
          <w:ilvl w:val="0"/>
          <w:numId w:val="8"/>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În cazul prevăzut la alin. (9), la solicitarea Beneficiarului, se poate aplica drept măsură subsecventă și suspendarea aplicării prevederilor contractelor de finanțare în vederea prelungirii perioadei de implementare a acestora, în conformitate cu prevederile art. 31, alin. (12) din OUG nr. 124/2021, cu modificările și completările ulterioare.</w:t>
      </w:r>
    </w:p>
    <w:p w:rsidR="00783F8D" w:rsidRDefault="00783F8D">
      <w:pPr>
        <w:pBdr>
          <w:top w:val="nil"/>
          <w:left w:val="nil"/>
          <w:bottom w:val="nil"/>
          <w:right w:val="nil"/>
          <w:between w:val="nil"/>
        </w:pBdr>
        <w:spacing w:line="276" w:lineRule="auto"/>
        <w:jc w:val="both"/>
        <w:rPr>
          <w:rFonts w:ascii="Times New Roman" w:eastAsia="Times New Roman" w:hAnsi="Times New Roman" w:cs="Times New Roman"/>
          <w:sz w:val="22"/>
          <w:szCs w:val="22"/>
        </w:rPr>
      </w:pPr>
    </w:p>
    <w:p w:rsidR="00783F8D" w:rsidRDefault="003D092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Articolul 8 – Confidențialitate</w:t>
      </w:r>
    </w:p>
    <w:p w:rsidR="00783F8D" w:rsidRDefault="003D092F">
      <w:pPr>
        <w:numPr>
          <w:ilvl w:val="0"/>
          <w:numId w:val="19"/>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ME și Beneficiarul se angajează să păstreze confidențialitatea documentelor, materialelor, datelor și informațiilor în legătură cu Proiectul. </w:t>
      </w:r>
    </w:p>
    <w:p w:rsidR="00783F8D" w:rsidRDefault="003D092F">
      <w:pPr>
        <w:numPr>
          <w:ilvl w:val="0"/>
          <w:numId w:val="19"/>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Nu pot fi declarate confidențiale documentele, materialele, datele și informațiile folosite în scop publicitar pentru informarea și promovarea utilizării fondurilor nerambursabile primite prin PNRR, precum și cele rezultate din obligația Beneficiarului de a respecta măsurile de informare și publicitate.</w:t>
      </w:r>
    </w:p>
    <w:p w:rsidR="00783F8D" w:rsidRDefault="003D092F">
      <w:pPr>
        <w:numPr>
          <w:ilvl w:val="0"/>
          <w:numId w:val="19"/>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Nerespectarea obligației de confidențialitate dă dreptul părții vătămate să pretindă daune interese părții în culpă.</w:t>
      </w:r>
    </w:p>
    <w:p w:rsidR="00783F8D" w:rsidRDefault="003D092F">
      <w:pPr>
        <w:numPr>
          <w:ilvl w:val="0"/>
          <w:numId w:val="19"/>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ME și Beneficiarul vor fi exonerați de răspunderea pentru dezvăluirea de informații confidențiale referitoare la contract dacă:</w:t>
      </w:r>
    </w:p>
    <w:p w:rsidR="00783F8D" w:rsidRDefault="003D092F">
      <w:pPr>
        <w:numPr>
          <w:ilvl w:val="1"/>
          <w:numId w:val="19"/>
        </w:numPr>
        <w:pBdr>
          <w:top w:val="nil"/>
          <w:left w:val="nil"/>
          <w:bottom w:val="nil"/>
          <w:right w:val="nil"/>
          <w:between w:val="nil"/>
        </w:pBdr>
        <w:spacing w:line="276" w:lineRule="auto"/>
        <w:ind w:left="9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informația a fost dezvăluită după ce a fost obținut acordul scris al celeilalte părți contractante pentru asemenea dezvăluire,</w:t>
      </w:r>
    </w:p>
    <w:p w:rsidR="00783F8D" w:rsidRDefault="003D092F">
      <w:pPr>
        <w:pBdr>
          <w:top w:val="nil"/>
          <w:left w:val="nil"/>
          <w:bottom w:val="nil"/>
          <w:right w:val="nil"/>
          <w:between w:val="nil"/>
        </w:pBdr>
        <w:spacing w:line="276" w:lineRule="auto"/>
        <w:ind w:left="9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sau</w:t>
      </w:r>
    </w:p>
    <w:p w:rsidR="00783F8D" w:rsidRDefault="003D092F">
      <w:pPr>
        <w:numPr>
          <w:ilvl w:val="1"/>
          <w:numId w:val="19"/>
        </w:numPr>
        <w:pBdr>
          <w:top w:val="nil"/>
          <w:left w:val="nil"/>
          <w:bottom w:val="nil"/>
          <w:right w:val="nil"/>
          <w:between w:val="nil"/>
        </w:pBdr>
        <w:tabs>
          <w:tab w:val="left" w:pos="900"/>
        </w:tabs>
        <w:spacing w:line="276" w:lineRule="auto"/>
        <w:ind w:left="9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partea contractantă a fost obligată în mod legal să dezvăluie informația.</w:t>
      </w:r>
    </w:p>
    <w:p w:rsidR="00783F8D" w:rsidRDefault="003D092F">
      <w:pPr>
        <w:numPr>
          <w:ilvl w:val="0"/>
          <w:numId w:val="19"/>
        </w:numPr>
        <w:pBdr>
          <w:top w:val="nil"/>
          <w:left w:val="nil"/>
          <w:bottom w:val="nil"/>
          <w:right w:val="nil"/>
          <w:between w:val="nil"/>
        </w:pBdr>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Clauza de confidențialitate nu se aplică în situația în care documentele, materialele, datele, datele confidențiale și informațiile în legătură cu Proiectul sunt solicitate de MIPE.</w:t>
      </w:r>
    </w:p>
    <w:p w:rsidR="00783F8D" w:rsidRDefault="00783F8D">
      <w:pPr>
        <w:jc w:val="both"/>
        <w:rPr>
          <w:rFonts w:ascii="Times New Roman" w:eastAsia="Times New Roman" w:hAnsi="Times New Roman" w:cs="Times New Roman"/>
          <w:sz w:val="22"/>
          <w:szCs w:val="22"/>
        </w:rPr>
      </w:pPr>
    </w:p>
    <w:p w:rsidR="00783F8D" w:rsidRDefault="003D092F">
      <w:pPr>
        <w:rPr>
          <w:rFonts w:ascii="Times New Roman" w:eastAsia="Times New Roman" w:hAnsi="Times New Roman" w:cs="Times New Roman"/>
          <w:sz w:val="22"/>
          <w:szCs w:val="22"/>
        </w:rPr>
      </w:pPr>
      <w:r>
        <w:rPr>
          <w:rFonts w:ascii="Times New Roman" w:eastAsia="Times New Roman" w:hAnsi="Times New Roman" w:cs="Times New Roman"/>
          <w:sz w:val="22"/>
          <w:szCs w:val="22"/>
        </w:rPr>
        <w:t>Articolul 9 - Protecția datelor cu caracter personal</w:t>
      </w:r>
    </w:p>
    <w:p w:rsidR="00783F8D" w:rsidRDefault="003D092F">
      <w:pP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w:t>
      </w:r>
      <w:r>
        <w:rPr>
          <w:rFonts w:ascii="Times New Roman" w:eastAsia="Times New Roman" w:hAnsi="Times New Roman" w:cs="Times New Roman"/>
          <w:sz w:val="22"/>
          <w:szCs w:val="22"/>
        </w:rPr>
        <w:tab/>
        <w:t>Prezentul contract de finanțare reprezintă un acord ferm pentru părțile contractante în ceea ce privește gestionarea și prelucrarea datelor cu caracter personal primite în vederea îndeplinirii obligațiilor contractuale, în conformitate cu Regulamentul (UE) 679/2016 al Parlamentului European şi al Consiliului din 27 aprilie 2016 privind protecția persoanelor fizice în ceea ce privește prelucrarea datelor cu caracter personal și privind libera circulație a acestor date și de abrogare a Directivei 95/46/CE.</w:t>
      </w:r>
    </w:p>
    <w:p w:rsidR="00783F8D" w:rsidRDefault="003D092F">
      <w:pPr>
        <w:tabs>
          <w:tab w:val="left" w:pos="993"/>
        </w:tabs>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ab/>
        <w:t>Datele cu caracter personal ale grupului țintă și ale beneficiarilor finali ai Proiectului pot fi prelucrate și publicate, pentru informarea publicului, cu consimțământul acestora, în condițiile legii.</w:t>
      </w:r>
    </w:p>
    <w:p w:rsidR="00783F8D" w:rsidRDefault="00783F8D">
      <w:pPr>
        <w:tabs>
          <w:tab w:val="left" w:pos="993"/>
        </w:tabs>
        <w:spacing w:line="276" w:lineRule="auto"/>
        <w:ind w:left="540" w:hanging="540"/>
        <w:jc w:val="both"/>
        <w:rPr>
          <w:rFonts w:ascii="Times New Roman" w:eastAsia="Times New Roman" w:hAnsi="Times New Roman" w:cs="Times New Roman"/>
          <w:sz w:val="22"/>
          <w:szCs w:val="22"/>
        </w:rPr>
      </w:pPr>
    </w:p>
    <w:p w:rsidR="00783F8D" w:rsidRDefault="003D092F">
      <w:pPr>
        <w:rPr>
          <w:rFonts w:ascii="Times New Roman" w:eastAsia="Times New Roman" w:hAnsi="Times New Roman" w:cs="Times New Roman"/>
          <w:sz w:val="22"/>
          <w:szCs w:val="22"/>
        </w:rPr>
      </w:pPr>
      <w:r w:rsidRPr="00A60A44">
        <w:rPr>
          <w:rFonts w:ascii="Times New Roman" w:eastAsia="Times New Roman" w:hAnsi="Times New Roman" w:cs="Times New Roman"/>
          <w:sz w:val="22"/>
          <w:szCs w:val="22"/>
        </w:rPr>
        <w:t>Articolul 10 - Conflictul de interese, regimul incompatibilităților, a fraudei și a corupției</w:t>
      </w:r>
    </w:p>
    <w:p w:rsidR="002642A9" w:rsidRDefault="003D092F" w:rsidP="002642A9">
      <w:pPr>
        <w:numPr>
          <w:ilvl w:val="0"/>
          <w:numId w:val="6"/>
        </w:numPr>
        <w:pBdr>
          <w:top w:val="nil"/>
          <w:left w:val="nil"/>
          <w:bottom w:val="nil"/>
          <w:right w:val="nil"/>
          <w:between w:val="nil"/>
        </w:pBdr>
        <w:tabs>
          <w:tab w:val="left" w:pos="993"/>
        </w:tabs>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Părțile se obligă să întreprindă toate diligențele necesare pentru a evita orice conflict de interese sau incompatibilitate și pentru a preveni, a depista, a constata și a corecta cazurile de fraudă și/sau corupție și să se informeze reciproc, în termen de maximum 5 (cinci) zile calendaristice de la luarea la cunoștință, în legătură cu orice situație care dă naștere sau este posibil sa dea naștere unui conflict de interese, unei incompatibilități sau unui posibil caz de fraudă și/sau corupție.</w:t>
      </w:r>
    </w:p>
    <w:p w:rsidR="00783F8D" w:rsidRPr="002642A9" w:rsidRDefault="003D092F" w:rsidP="002642A9">
      <w:pPr>
        <w:numPr>
          <w:ilvl w:val="0"/>
          <w:numId w:val="6"/>
        </w:numPr>
        <w:pBdr>
          <w:top w:val="nil"/>
          <w:left w:val="nil"/>
          <w:bottom w:val="nil"/>
          <w:right w:val="nil"/>
          <w:between w:val="nil"/>
        </w:pBdr>
        <w:tabs>
          <w:tab w:val="left" w:pos="993"/>
        </w:tabs>
        <w:spacing w:line="276" w:lineRule="auto"/>
        <w:ind w:left="540" w:hanging="540"/>
        <w:jc w:val="both"/>
        <w:rPr>
          <w:rFonts w:ascii="Times New Roman" w:eastAsia="Times New Roman" w:hAnsi="Times New Roman" w:cs="Times New Roman"/>
          <w:sz w:val="22"/>
          <w:szCs w:val="22"/>
        </w:rPr>
      </w:pPr>
      <w:r w:rsidRPr="002642A9">
        <w:rPr>
          <w:rFonts w:ascii="Times New Roman" w:eastAsia="Times New Roman" w:hAnsi="Times New Roman" w:cs="Times New Roman"/>
          <w:sz w:val="22"/>
          <w:szCs w:val="22"/>
        </w:rPr>
        <w:t>Orice conflict de interese sau incompatibilitate care apare în decursul executării Contractului trebuie notificat/ă fără întârziere către ME. ME își rezervă dreptul de a verifica aceste situații și de a lua măsurile necesare conform prevederilor legale în vigoare, dacă este cazul.</w:t>
      </w:r>
    </w:p>
    <w:p w:rsidR="00783F8D" w:rsidRDefault="00783F8D">
      <w:pPr>
        <w:pBdr>
          <w:top w:val="nil"/>
          <w:left w:val="nil"/>
          <w:bottom w:val="nil"/>
          <w:right w:val="nil"/>
          <w:between w:val="nil"/>
        </w:pBdr>
        <w:tabs>
          <w:tab w:val="left" w:pos="993"/>
        </w:tabs>
        <w:spacing w:line="276" w:lineRule="auto"/>
        <w:ind w:left="540"/>
        <w:jc w:val="both"/>
        <w:rPr>
          <w:rFonts w:ascii="Times New Roman" w:eastAsia="Times New Roman" w:hAnsi="Times New Roman" w:cs="Times New Roman"/>
          <w:sz w:val="22"/>
          <w:szCs w:val="22"/>
        </w:rPr>
      </w:pPr>
    </w:p>
    <w:p w:rsidR="00783F8D" w:rsidRDefault="003D092F">
      <w:pPr>
        <w:rPr>
          <w:rFonts w:ascii="Times New Roman" w:eastAsia="Times New Roman" w:hAnsi="Times New Roman" w:cs="Times New Roman"/>
          <w:sz w:val="22"/>
          <w:szCs w:val="22"/>
        </w:rPr>
      </w:pPr>
      <w:r>
        <w:rPr>
          <w:rFonts w:ascii="Times New Roman" w:eastAsia="Times New Roman" w:hAnsi="Times New Roman" w:cs="Times New Roman"/>
          <w:sz w:val="22"/>
          <w:szCs w:val="22"/>
        </w:rPr>
        <w:t>Articolul 11 - Nereguli și restituirea finanțării</w:t>
      </w:r>
    </w:p>
    <w:p w:rsidR="00783F8D" w:rsidRDefault="003D092F">
      <w:pPr>
        <w:numPr>
          <w:ilvl w:val="0"/>
          <w:numId w:val="12"/>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ME are obligația recuperării de la Beneficiar a sumelor rezultate din nereguli/neatingerea/neîndeplinirea indicatorilor/dubla finanțare din cadrul Proiectului, conform prevederilor din OUG nr. 124/2021, cu modificările și completările ulterioare, HG nr. 209/2022, cu modificările și completările ulterioare, OUG nr. 70/2022, cu modificările și completările ulterioare, precum și a altor prevederi legale aplicabile.</w:t>
      </w:r>
    </w:p>
    <w:p w:rsidR="00783F8D" w:rsidRDefault="003D092F">
      <w:pPr>
        <w:numPr>
          <w:ilvl w:val="0"/>
          <w:numId w:val="12"/>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Constatarea neregulilor/neregulilor grave, stabilirea acestora și recuperarea sumelor plătite necorespunzător se realizează conform prevederilor OUG nr. 124/2021, cu modificările și completările ulterioare, OUG nr.70/2022, cu modificările și completările ulterioare și prevederilor legale aplicabile. </w:t>
      </w:r>
    </w:p>
    <w:p w:rsidR="00783F8D" w:rsidRDefault="003D092F">
      <w:pPr>
        <w:numPr>
          <w:ilvl w:val="0"/>
          <w:numId w:val="12"/>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În cazul nerespectării prevederilor art. 5, alin. (</w:t>
      </w:r>
      <w:r w:rsidR="002642A9">
        <w:rPr>
          <w:rFonts w:ascii="Times New Roman" w:eastAsia="Times New Roman" w:hAnsi="Times New Roman" w:cs="Times New Roman"/>
          <w:sz w:val="22"/>
          <w:szCs w:val="22"/>
        </w:rPr>
        <w:t>5</w:t>
      </w:r>
      <w:r>
        <w:rPr>
          <w:rFonts w:ascii="Times New Roman" w:eastAsia="Times New Roman" w:hAnsi="Times New Roman" w:cs="Times New Roman"/>
          <w:sz w:val="22"/>
          <w:szCs w:val="22"/>
        </w:rPr>
        <w:t>) și (</w:t>
      </w:r>
      <w:r w:rsidR="002642A9">
        <w:rPr>
          <w:rFonts w:ascii="Times New Roman" w:eastAsia="Times New Roman" w:hAnsi="Times New Roman" w:cs="Times New Roman"/>
          <w:sz w:val="22"/>
          <w:szCs w:val="22"/>
        </w:rPr>
        <w:t>6</w:t>
      </w:r>
      <w:r>
        <w:rPr>
          <w:rFonts w:ascii="Times New Roman" w:eastAsia="Times New Roman" w:hAnsi="Times New Roman" w:cs="Times New Roman"/>
          <w:sz w:val="22"/>
          <w:szCs w:val="22"/>
        </w:rPr>
        <w:t xml:space="preserve">) din prezentul Contract, Beneficiarul are obligația să restituie suma încasată în cadrul Proiectului, aferentă documentelor lipsă. </w:t>
      </w:r>
    </w:p>
    <w:p w:rsidR="00783F8D" w:rsidRDefault="003D092F">
      <w:pPr>
        <w:numPr>
          <w:ilvl w:val="0"/>
          <w:numId w:val="12"/>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În cazul nerespectării prevederilor art. 5, alin. (</w:t>
      </w:r>
      <w:r w:rsidR="002642A9">
        <w:rPr>
          <w:rFonts w:ascii="Times New Roman" w:eastAsia="Times New Roman" w:hAnsi="Times New Roman" w:cs="Times New Roman"/>
          <w:sz w:val="22"/>
          <w:szCs w:val="22"/>
        </w:rPr>
        <w:t>8</w:t>
      </w:r>
      <w:r>
        <w:rPr>
          <w:rFonts w:ascii="Times New Roman" w:eastAsia="Times New Roman" w:hAnsi="Times New Roman" w:cs="Times New Roman"/>
          <w:sz w:val="22"/>
          <w:szCs w:val="22"/>
        </w:rPr>
        <w:t>) din prezentul Contract, Beneficiarul are obligația să restituie suma încasată în cadrul Proiectului, inclusiv dobânzile/penalizările aferente, conform prevederilor art. 35, alin (7) și ale alin. (8) din OUG 124/2021, cu modificările și completările ulterioare.</w:t>
      </w:r>
    </w:p>
    <w:p w:rsidR="00783F8D" w:rsidRDefault="003D092F">
      <w:pPr>
        <w:numPr>
          <w:ilvl w:val="0"/>
          <w:numId w:val="12"/>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Beneficiarul are obligația de a restitui ME orice sumă ce constituie sumă plătită necuvenit - plată nedatorată, așa cum este aceasta prevăzută la art. 1341 din Legea nr. 287/2009 privind Codul civil, republicată, cu modificările și completările ulterioare.</w:t>
      </w:r>
    </w:p>
    <w:p w:rsidR="00783F8D" w:rsidRDefault="003D092F">
      <w:pPr>
        <w:numPr>
          <w:ilvl w:val="0"/>
          <w:numId w:val="12"/>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Beneficiarul își asumă integral răspunderea pentru prejudiciile cauzate terților din culpa sa, pe durata contractului.</w:t>
      </w:r>
    </w:p>
    <w:p w:rsidR="00783F8D" w:rsidRDefault="003D092F">
      <w:pPr>
        <w:numPr>
          <w:ilvl w:val="0"/>
          <w:numId w:val="12"/>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ME va fi degrevat de orice responsabilitate pentru prejudiciile cauzate terților de către Beneficiar, ca urmare a executării prezentului Contract de finanțare, cu excepția celor care pot fi direct imputabile acestora.</w:t>
      </w:r>
    </w:p>
    <w:p w:rsidR="00783F8D" w:rsidRDefault="003D092F">
      <w:pPr>
        <w:numPr>
          <w:ilvl w:val="0"/>
          <w:numId w:val="12"/>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Beneficiarul va suporta din bugetul propriu sumele necesare plății sancțiunilor, inclusiv majorările de întârziere ca urmare a imposibilității recuperării, dar și sumele aferente deciziilor de recuperare comunicate de către CE pentru neregulile grave constatate ori pentru neîndeplinirea țintelor/jaloanelor, potrivit gradului de nerealizare, după caz. </w:t>
      </w:r>
    </w:p>
    <w:p w:rsidR="00783F8D" w:rsidRDefault="003D092F">
      <w:pPr>
        <w:numPr>
          <w:ilvl w:val="0"/>
          <w:numId w:val="12"/>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În situația în care Beneficiarul nu finalizează Proiectul în perioada de eligibilitate a cheltuielilor, acesta va suporta din bugetul propriu sumele necesare finalizării acestuia după această perioadă.</w:t>
      </w:r>
    </w:p>
    <w:p w:rsidR="00783F8D" w:rsidRDefault="00783F8D">
      <w:pPr>
        <w:pBdr>
          <w:top w:val="nil"/>
          <w:left w:val="nil"/>
          <w:bottom w:val="nil"/>
          <w:right w:val="nil"/>
          <w:between w:val="nil"/>
        </w:pBdr>
        <w:spacing w:line="276" w:lineRule="auto"/>
        <w:jc w:val="both"/>
        <w:rPr>
          <w:rFonts w:ascii="Times New Roman" w:eastAsia="Times New Roman" w:hAnsi="Times New Roman" w:cs="Times New Roman"/>
          <w:sz w:val="22"/>
          <w:szCs w:val="22"/>
        </w:rPr>
      </w:pPr>
    </w:p>
    <w:p w:rsidR="00783F8D" w:rsidRDefault="003D092F">
      <w:pPr>
        <w:rPr>
          <w:rFonts w:ascii="Times New Roman" w:eastAsia="Times New Roman" w:hAnsi="Times New Roman" w:cs="Times New Roman"/>
          <w:b/>
          <w:sz w:val="22"/>
          <w:szCs w:val="22"/>
        </w:rPr>
      </w:pPr>
      <w:r>
        <w:rPr>
          <w:rFonts w:ascii="Times New Roman" w:eastAsia="Times New Roman" w:hAnsi="Times New Roman" w:cs="Times New Roman"/>
          <w:sz w:val="22"/>
          <w:szCs w:val="22"/>
        </w:rPr>
        <w:t>Articolul 12 – Monitorizarea</w:t>
      </w:r>
    </w:p>
    <w:p w:rsidR="00783F8D" w:rsidRDefault="003D092F">
      <w:pPr>
        <w:numPr>
          <w:ilvl w:val="0"/>
          <w:numId w:val="13"/>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Monitorizarea Contractului de finanțare este realizată de către ME, în conformitate cu prevederile art. 6, din OUG 124/2021, cu modificările și completările ulterioare. </w:t>
      </w:r>
    </w:p>
    <w:p w:rsidR="00783F8D" w:rsidRDefault="003D092F">
      <w:pPr>
        <w:numPr>
          <w:ilvl w:val="0"/>
          <w:numId w:val="13"/>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Toate formularele/anexele necesare implementării și monitorizării Proiectului vor fi puse la dispoziția Beneficiarului prin Instrucțiunile specifice de lucru emise de MIPE/ME.</w:t>
      </w:r>
    </w:p>
    <w:p w:rsidR="00783F8D" w:rsidRDefault="00783F8D">
      <w:pPr>
        <w:pBdr>
          <w:top w:val="nil"/>
          <w:left w:val="nil"/>
          <w:bottom w:val="nil"/>
          <w:right w:val="nil"/>
          <w:between w:val="nil"/>
        </w:pBdr>
        <w:spacing w:line="276" w:lineRule="auto"/>
        <w:jc w:val="both"/>
        <w:rPr>
          <w:rFonts w:ascii="Times New Roman" w:eastAsia="Times New Roman" w:hAnsi="Times New Roman" w:cs="Times New Roman"/>
          <w:sz w:val="22"/>
          <w:szCs w:val="22"/>
        </w:rPr>
      </w:pPr>
    </w:p>
    <w:p w:rsidR="00783F8D" w:rsidRDefault="003D092F">
      <w:pPr>
        <w:rPr>
          <w:rFonts w:ascii="Times New Roman" w:eastAsia="Times New Roman" w:hAnsi="Times New Roman" w:cs="Times New Roman"/>
          <w:sz w:val="22"/>
          <w:szCs w:val="22"/>
        </w:rPr>
      </w:pPr>
      <w:r>
        <w:rPr>
          <w:rFonts w:ascii="Times New Roman" w:eastAsia="Times New Roman" w:hAnsi="Times New Roman" w:cs="Times New Roman"/>
          <w:sz w:val="22"/>
          <w:szCs w:val="22"/>
        </w:rPr>
        <w:t>Articolul 13 – Forța majoră</w:t>
      </w:r>
    </w:p>
    <w:p w:rsidR="00783F8D" w:rsidRDefault="003D092F">
      <w:pPr>
        <w:widowControl/>
        <w:numPr>
          <w:ilvl w:val="0"/>
          <w:numId w:val="14"/>
        </w:numPr>
        <w:pBdr>
          <w:top w:val="nil"/>
          <w:left w:val="nil"/>
          <w:bottom w:val="nil"/>
          <w:right w:val="nil"/>
          <w:between w:val="nil"/>
        </w:pBdr>
        <w:tabs>
          <w:tab w:val="left" w:pos="851"/>
          <w:tab w:val="left" w:pos="1276"/>
        </w:tabs>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Prin forță majoră se înțelege orice eveniment extern, imprevizibil, absolut invincibil și inevitabil intervenit după data semnării Contractului de finanțare, care împiedică executarea în tot sau în parte a Contractului și care exonerează de răspundere partea care o invocă.</w:t>
      </w:r>
    </w:p>
    <w:p w:rsidR="00783F8D" w:rsidRDefault="003D092F">
      <w:pPr>
        <w:widowControl/>
        <w:numPr>
          <w:ilvl w:val="0"/>
          <w:numId w:val="14"/>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Pot constitui cauze de forță majoră evenimente cum ar fi: calamitățile naturale (cutremure, inundații, alunecări de teren), război, revoluție, embargo.</w:t>
      </w:r>
    </w:p>
    <w:p w:rsidR="00783F8D" w:rsidRDefault="003D092F">
      <w:pPr>
        <w:widowControl/>
        <w:numPr>
          <w:ilvl w:val="0"/>
          <w:numId w:val="14"/>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Partea care invocă forța majoră are obligația de a notifica celeilalte părți cazul de forță majoră, în termen de 5 zile de la data apariției și de a dovedi existența situației de forță majoră în baza unui document eliberat sau emis de către autoritatea competentă, în termen de cel mult 15 zile de la data comunicării acestuia. De asemenea, are obligația de a comunica data încetării situației de forță majoră, în termen de 5 zile.</w:t>
      </w:r>
    </w:p>
    <w:p w:rsidR="00783F8D" w:rsidRDefault="003D092F">
      <w:pPr>
        <w:widowControl/>
        <w:numPr>
          <w:ilvl w:val="0"/>
          <w:numId w:val="14"/>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Părţile au obligația de a lua orice măsuri care le stau la dispoziție în vederea limitării consecințelor acțiunii de forță majoră.</w:t>
      </w:r>
    </w:p>
    <w:p w:rsidR="00783F8D" w:rsidRDefault="003D092F">
      <w:pPr>
        <w:widowControl/>
        <w:numPr>
          <w:ilvl w:val="0"/>
          <w:numId w:val="14"/>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Dacă partea care invocă forța majoră nu procedează la notificarea începerii și încetării cazului de forță majoră, în condițiile și termenele prevăzute, va suporta toate daunele provocate celeilalte părți prin lipsa de notificare.</w:t>
      </w:r>
    </w:p>
    <w:p w:rsidR="00783F8D" w:rsidRDefault="003D092F">
      <w:pPr>
        <w:widowControl/>
        <w:numPr>
          <w:ilvl w:val="0"/>
          <w:numId w:val="14"/>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Executarea Contractului de finanțare va fi suspendată de la data apariției cazului de forță majoră pe perioada de acțiune a acesteia, fără a prejudicia drepturile ce se cuvin părților.</w:t>
      </w:r>
    </w:p>
    <w:p w:rsidR="00783F8D" w:rsidRDefault="003D092F">
      <w:pPr>
        <w:widowControl/>
        <w:numPr>
          <w:ilvl w:val="0"/>
          <w:numId w:val="14"/>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În cazul în care forța majoră și/sau efectele acesteia obligă la suspendarea executării prezentului Contract pe o perioadă mai mare de 3 luni, părțile se vor întâlni într-un termen de cel mult 10 zile de la expirarea acestei perioade, pentru a conveni asupra modului de continuare, modificare sau reziliere a Contractului de finanțare.</w:t>
      </w:r>
    </w:p>
    <w:p w:rsidR="00852482" w:rsidRDefault="00852482">
      <w:pPr>
        <w:pBdr>
          <w:top w:val="nil"/>
          <w:left w:val="nil"/>
          <w:bottom w:val="nil"/>
          <w:right w:val="nil"/>
          <w:between w:val="nil"/>
        </w:pBdr>
        <w:tabs>
          <w:tab w:val="left" w:pos="826"/>
        </w:tabs>
        <w:spacing w:line="276" w:lineRule="auto"/>
        <w:ind w:left="113"/>
        <w:jc w:val="both"/>
        <w:rPr>
          <w:rFonts w:ascii="Times New Roman" w:eastAsia="Times New Roman" w:hAnsi="Times New Roman" w:cs="Times New Roman"/>
          <w:sz w:val="22"/>
          <w:szCs w:val="22"/>
        </w:rPr>
      </w:pPr>
    </w:p>
    <w:p w:rsidR="00783F8D" w:rsidRDefault="003D092F">
      <w:pPr>
        <w:pBdr>
          <w:top w:val="nil"/>
          <w:left w:val="nil"/>
          <w:bottom w:val="nil"/>
          <w:right w:val="nil"/>
          <w:between w:val="nil"/>
        </w:pBdr>
        <w:tabs>
          <w:tab w:val="left" w:pos="826"/>
        </w:tabs>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Articolul 14 - Modificări și completări la Contract</w:t>
      </w:r>
    </w:p>
    <w:p w:rsidR="00783F8D" w:rsidRDefault="003D092F">
      <w:pPr>
        <w:widowControl/>
        <w:numPr>
          <w:ilvl w:val="0"/>
          <w:numId w:val="5"/>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Prelungirea perioadei de implementare a Proiectului se poate realiza numai în limitele perioadei menționate la art. 2 alin. (3) din prezentul Contract.</w:t>
      </w:r>
    </w:p>
    <w:p w:rsidR="00783F8D" w:rsidRDefault="003D092F">
      <w:pPr>
        <w:widowControl/>
        <w:numPr>
          <w:ilvl w:val="0"/>
          <w:numId w:val="5"/>
        </w:numPr>
        <w:pBdr>
          <w:top w:val="nil"/>
          <w:left w:val="nil"/>
          <w:bottom w:val="nil"/>
          <w:right w:val="nil"/>
          <w:between w:val="nil"/>
        </w:pBdr>
        <w:shd w:val="clear" w:color="auto" w:fill="FFFFFF"/>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Părțile au dreptul, pe durata îndeplinirii prezentului Contract, de a conveni modificarea acestuia, </w:t>
      </w:r>
      <w:r w:rsidR="00852482">
        <w:rPr>
          <w:rFonts w:ascii="Times New Roman" w:eastAsia="Times New Roman" w:hAnsi="Times New Roman" w:cs="Times New Roman"/>
          <w:sz w:val="22"/>
          <w:szCs w:val="22"/>
        </w:rPr>
        <w:t>prin</w:t>
      </w:r>
      <w:r w:rsidR="008F208E">
        <w:rPr>
          <w:rFonts w:ascii="Times New Roman" w:eastAsia="Times New Roman" w:hAnsi="Times New Roman" w:cs="Times New Roman"/>
          <w:sz w:val="22"/>
          <w:szCs w:val="22"/>
        </w:rPr>
        <w:t xml:space="preserve"> act adițional</w:t>
      </w:r>
      <w:r>
        <w:rPr>
          <w:rFonts w:ascii="Times New Roman" w:eastAsia="Times New Roman" w:hAnsi="Times New Roman" w:cs="Times New Roman"/>
          <w:sz w:val="22"/>
          <w:szCs w:val="22"/>
        </w:rPr>
        <w:t>.</w:t>
      </w:r>
    </w:p>
    <w:p w:rsidR="00783F8D" w:rsidRDefault="00B175B4">
      <w:pPr>
        <w:widowControl/>
        <w:numPr>
          <w:ilvl w:val="0"/>
          <w:numId w:val="5"/>
        </w:numPr>
        <w:pBdr>
          <w:top w:val="nil"/>
          <w:left w:val="nil"/>
          <w:bottom w:val="nil"/>
          <w:right w:val="nil"/>
          <w:between w:val="nil"/>
        </w:pBdr>
        <w:shd w:val="clear" w:color="auto" w:fill="FFFFFF"/>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Prin excepție de la prevederile alin. (2), </w:t>
      </w:r>
      <w:r w:rsidR="003D092F">
        <w:rPr>
          <w:rFonts w:ascii="Times New Roman" w:eastAsia="Times New Roman" w:hAnsi="Times New Roman" w:cs="Times New Roman"/>
          <w:sz w:val="22"/>
          <w:szCs w:val="22"/>
        </w:rPr>
        <w:t>Contractul de finanțare poate fi modificat, prin notificare, fără a fi necesară aprobarea ME</w:t>
      </w:r>
      <w:r>
        <w:rPr>
          <w:rFonts w:ascii="Times New Roman" w:eastAsia="Times New Roman" w:hAnsi="Times New Roman" w:cs="Times New Roman"/>
          <w:sz w:val="22"/>
          <w:szCs w:val="22"/>
        </w:rPr>
        <w:t>,</w:t>
      </w:r>
      <w:r w:rsidR="003D092F">
        <w:rPr>
          <w:rFonts w:ascii="Times New Roman" w:eastAsia="Times New Roman" w:hAnsi="Times New Roman" w:cs="Times New Roman"/>
          <w:sz w:val="22"/>
          <w:szCs w:val="22"/>
        </w:rPr>
        <w:t xml:space="preserve"> în următoarele situații:</w:t>
      </w:r>
    </w:p>
    <w:p w:rsidR="00783F8D" w:rsidRDefault="003D092F">
      <w:pPr>
        <w:numPr>
          <w:ilvl w:val="1"/>
          <w:numId w:val="20"/>
        </w:numPr>
        <w:pBdr>
          <w:top w:val="nil"/>
          <w:left w:val="nil"/>
          <w:bottom w:val="nil"/>
          <w:right w:val="nil"/>
          <w:between w:val="nil"/>
        </w:pBdr>
        <w:spacing w:line="276" w:lineRule="auto"/>
        <w:ind w:left="9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modificări intervenite în bugetul estimat al Proiectului, în limita a 10% între categoriile de activități/de cheltuieli ale Proiectului, cu justificarea motivelor care au condus la aceasta și fără a depăși valoarea aprobată a Proiectului, respectând categoriile de cheltuieli eligibile prevăzute în Ghidul Solicitantului;</w:t>
      </w:r>
    </w:p>
    <w:p w:rsidR="00783F8D" w:rsidRDefault="003D092F">
      <w:pPr>
        <w:numPr>
          <w:ilvl w:val="1"/>
          <w:numId w:val="20"/>
        </w:numPr>
        <w:pBdr>
          <w:top w:val="nil"/>
          <w:left w:val="nil"/>
          <w:bottom w:val="nil"/>
          <w:right w:val="nil"/>
          <w:between w:val="nil"/>
        </w:pBdr>
        <w:spacing w:line="276" w:lineRule="auto"/>
        <w:ind w:left="9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modificări intervenite în bugetul estimat al Proiectului, în cadrul aceleiași categorii de activități/de cheltuieli ale Proiectului, între tipurile de cheltuieli, respectând categoriile de cheltuieli eligibile prevăzute în Ghidul Solicitantului;</w:t>
      </w:r>
    </w:p>
    <w:p w:rsidR="00783F8D" w:rsidRDefault="003D092F">
      <w:pPr>
        <w:numPr>
          <w:ilvl w:val="1"/>
          <w:numId w:val="20"/>
        </w:numPr>
        <w:pBdr>
          <w:top w:val="nil"/>
          <w:left w:val="nil"/>
          <w:bottom w:val="nil"/>
          <w:right w:val="nil"/>
          <w:between w:val="nil"/>
        </w:pBdr>
        <w:spacing w:line="276" w:lineRule="auto"/>
        <w:ind w:left="9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înlocuirea sau introducerea de membri noi în echipa de implementare a proiectului finanțat, acolo unde este cazul, fără a fi modificate condițiile de eligibilitate ale Proiectului;</w:t>
      </w:r>
    </w:p>
    <w:p w:rsidR="00783F8D" w:rsidRDefault="003D092F">
      <w:pPr>
        <w:numPr>
          <w:ilvl w:val="1"/>
          <w:numId w:val="20"/>
        </w:numPr>
        <w:pBdr>
          <w:top w:val="nil"/>
          <w:left w:val="nil"/>
          <w:bottom w:val="nil"/>
          <w:right w:val="nil"/>
          <w:between w:val="nil"/>
        </w:pBdr>
        <w:spacing w:line="276" w:lineRule="auto"/>
        <w:ind w:left="9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modificarea graficului de activități fără să depășească perioada de implementare a Proiectului;</w:t>
      </w:r>
    </w:p>
    <w:p w:rsidR="00783F8D" w:rsidRDefault="003D092F">
      <w:pPr>
        <w:numPr>
          <w:ilvl w:val="1"/>
          <w:numId w:val="20"/>
        </w:numPr>
        <w:pBdr>
          <w:top w:val="nil"/>
          <w:left w:val="nil"/>
          <w:bottom w:val="nil"/>
          <w:right w:val="nil"/>
          <w:between w:val="nil"/>
        </w:pBdr>
        <w:spacing w:line="276" w:lineRule="auto"/>
        <w:ind w:left="9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modificarea Graficului Cererilor de transfer;</w:t>
      </w:r>
    </w:p>
    <w:p w:rsidR="00783F8D" w:rsidRDefault="003D092F">
      <w:pPr>
        <w:numPr>
          <w:ilvl w:val="1"/>
          <w:numId w:val="20"/>
        </w:numPr>
        <w:pBdr>
          <w:top w:val="nil"/>
          <w:left w:val="nil"/>
          <w:bottom w:val="nil"/>
          <w:right w:val="nil"/>
          <w:between w:val="nil"/>
        </w:pBdr>
        <w:spacing w:line="276" w:lineRule="auto"/>
        <w:ind w:left="9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schimbarea denumirii și/sau schimbarea adresei sediului Beneficiarului; </w:t>
      </w:r>
    </w:p>
    <w:p w:rsidR="00783F8D" w:rsidRDefault="003D092F">
      <w:pPr>
        <w:numPr>
          <w:ilvl w:val="1"/>
          <w:numId w:val="20"/>
        </w:numPr>
        <w:pBdr>
          <w:top w:val="nil"/>
          <w:left w:val="nil"/>
          <w:bottom w:val="nil"/>
          <w:right w:val="nil"/>
          <w:between w:val="nil"/>
        </w:pBdr>
        <w:spacing w:line="276" w:lineRule="auto"/>
        <w:ind w:left="9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schimbarea contului special deschis pentru Proiectul finanțat din PNRR;</w:t>
      </w:r>
    </w:p>
    <w:p w:rsidR="00783F8D" w:rsidRDefault="003D092F">
      <w:pPr>
        <w:numPr>
          <w:ilvl w:val="1"/>
          <w:numId w:val="20"/>
        </w:numPr>
        <w:pBdr>
          <w:top w:val="nil"/>
          <w:left w:val="nil"/>
          <w:bottom w:val="nil"/>
          <w:right w:val="nil"/>
          <w:between w:val="nil"/>
        </w:pBdr>
        <w:spacing w:line="276" w:lineRule="auto"/>
        <w:ind w:left="9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înlocuirea/modificarea reprezentantului legal.</w:t>
      </w:r>
    </w:p>
    <w:p w:rsidR="00783F8D" w:rsidRDefault="003D092F">
      <w:pPr>
        <w:pBdr>
          <w:top w:val="nil"/>
          <w:left w:val="nil"/>
          <w:bottom w:val="nil"/>
          <w:right w:val="nil"/>
          <w:between w:val="nil"/>
        </w:pBdr>
        <w:tabs>
          <w:tab w:val="left" w:pos="825"/>
        </w:tabs>
        <w:spacing w:line="276" w:lineRule="auto"/>
        <w:ind w:left="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Pentru situațiile menționate la alin. (</w:t>
      </w:r>
      <w:r w:rsidR="00B175B4">
        <w:rPr>
          <w:rFonts w:ascii="Times New Roman" w:eastAsia="Times New Roman" w:hAnsi="Times New Roman" w:cs="Times New Roman"/>
          <w:sz w:val="22"/>
          <w:szCs w:val="22"/>
        </w:rPr>
        <w:t>3</w:t>
      </w:r>
      <w:r>
        <w:rPr>
          <w:rFonts w:ascii="Times New Roman" w:eastAsia="Times New Roman" w:hAnsi="Times New Roman" w:cs="Times New Roman"/>
          <w:sz w:val="22"/>
          <w:szCs w:val="22"/>
        </w:rPr>
        <w:t xml:space="preserve">), lit. f), g) și h), Beneficiarul are obligația </w:t>
      </w:r>
      <w:r w:rsidR="00852482">
        <w:rPr>
          <w:rFonts w:ascii="Times New Roman" w:eastAsia="Times New Roman" w:hAnsi="Times New Roman" w:cs="Times New Roman"/>
          <w:sz w:val="22"/>
          <w:szCs w:val="22"/>
        </w:rPr>
        <w:t>să</w:t>
      </w:r>
      <w:r>
        <w:rPr>
          <w:rFonts w:ascii="Times New Roman" w:eastAsia="Times New Roman" w:hAnsi="Times New Roman" w:cs="Times New Roman"/>
          <w:sz w:val="22"/>
          <w:szCs w:val="22"/>
        </w:rPr>
        <w:t xml:space="preserve"> notific</w:t>
      </w:r>
      <w:r w:rsidR="00852482">
        <w:rPr>
          <w:rFonts w:ascii="Times New Roman" w:eastAsia="Times New Roman" w:hAnsi="Times New Roman" w:cs="Times New Roman"/>
          <w:sz w:val="22"/>
          <w:szCs w:val="22"/>
        </w:rPr>
        <w:t>e</w:t>
      </w:r>
      <w:r>
        <w:rPr>
          <w:rFonts w:ascii="Times New Roman" w:eastAsia="Times New Roman" w:hAnsi="Times New Roman" w:cs="Times New Roman"/>
          <w:sz w:val="22"/>
          <w:szCs w:val="22"/>
        </w:rPr>
        <w:t xml:space="preserve"> ME, în termen de maximum 3 zile lucrătoare de la data modificări</w:t>
      </w:r>
      <w:r w:rsidR="00852482">
        <w:rPr>
          <w:rFonts w:ascii="Times New Roman" w:eastAsia="Times New Roman" w:hAnsi="Times New Roman" w:cs="Times New Roman"/>
          <w:sz w:val="22"/>
          <w:szCs w:val="22"/>
        </w:rPr>
        <w:t>lor efectuate</w:t>
      </w:r>
      <w:r>
        <w:rPr>
          <w:rFonts w:ascii="Times New Roman" w:eastAsia="Times New Roman" w:hAnsi="Times New Roman" w:cs="Times New Roman"/>
          <w:sz w:val="22"/>
          <w:szCs w:val="22"/>
        </w:rPr>
        <w:t>, iar pentru situațiile menționate la alin. (</w:t>
      </w:r>
      <w:r w:rsidR="00B175B4">
        <w:rPr>
          <w:rFonts w:ascii="Times New Roman" w:eastAsia="Times New Roman" w:hAnsi="Times New Roman" w:cs="Times New Roman"/>
          <w:sz w:val="22"/>
          <w:szCs w:val="22"/>
        </w:rPr>
        <w:t>3</w:t>
      </w:r>
      <w:r>
        <w:rPr>
          <w:rFonts w:ascii="Times New Roman" w:eastAsia="Times New Roman" w:hAnsi="Times New Roman" w:cs="Times New Roman"/>
          <w:sz w:val="22"/>
          <w:szCs w:val="22"/>
        </w:rPr>
        <w:t>) lit. a)</w:t>
      </w:r>
      <w:r w:rsidR="008F208E">
        <w:rPr>
          <w:rFonts w:ascii="Times New Roman" w:eastAsia="Times New Roman" w:hAnsi="Times New Roman" w:cs="Times New Roman"/>
          <w:sz w:val="22"/>
          <w:szCs w:val="22"/>
        </w:rPr>
        <w:t xml:space="preserve"> – </w:t>
      </w:r>
      <w:r>
        <w:rPr>
          <w:rFonts w:ascii="Times New Roman" w:eastAsia="Times New Roman" w:hAnsi="Times New Roman" w:cs="Times New Roman"/>
          <w:sz w:val="22"/>
          <w:szCs w:val="22"/>
        </w:rPr>
        <w:t>e) notificarea se va realiza în termen de maximum 10 zile lucrătoare de la data modificărilor efectuate.</w:t>
      </w:r>
    </w:p>
    <w:p w:rsidR="00783F8D" w:rsidRDefault="003D092F">
      <w:pPr>
        <w:widowControl/>
        <w:numPr>
          <w:ilvl w:val="0"/>
          <w:numId w:val="5"/>
        </w:numPr>
        <w:pBdr>
          <w:top w:val="nil"/>
          <w:left w:val="nil"/>
          <w:bottom w:val="nil"/>
          <w:right w:val="nil"/>
          <w:between w:val="nil"/>
        </w:pBdr>
        <w:shd w:val="clear" w:color="auto" w:fill="FFFFFF"/>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În cazul în care propunerea de modificare a Contractului, prin act adițional, vine din partea Beneficiarului, acesta are obligația de a o transmite ME, cu cel puțin 20 de zile lucrătoare înainte de termenul la care este intenționată a intra în vigoare. Beneficiarul va transmite, de asemenea, odată cu solicitarea de modificare, toate documentele justificative necesare.</w:t>
      </w:r>
    </w:p>
    <w:p w:rsidR="00783F8D" w:rsidRDefault="003D092F">
      <w:pPr>
        <w:widowControl/>
        <w:numPr>
          <w:ilvl w:val="0"/>
          <w:numId w:val="5"/>
        </w:numPr>
        <w:pBdr>
          <w:top w:val="nil"/>
          <w:left w:val="nil"/>
          <w:bottom w:val="nil"/>
          <w:right w:val="nil"/>
          <w:between w:val="nil"/>
        </w:pBdr>
        <w:shd w:val="clear" w:color="auto" w:fill="FFFFFF"/>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ME verifică și aprobă actul adițional de modificare a Contractului de finanțare, nu mai târziu de maximum 20 de zile lucrătoare de la înregistrarea solicitării Beneficiarului la ME.</w:t>
      </w:r>
    </w:p>
    <w:p w:rsidR="00783F8D" w:rsidRDefault="003D092F">
      <w:pPr>
        <w:widowControl/>
        <w:numPr>
          <w:ilvl w:val="0"/>
          <w:numId w:val="5"/>
        </w:numPr>
        <w:pBdr>
          <w:top w:val="nil"/>
          <w:left w:val="nil"/>
          <w:bottom w:val="nil"/>
          <w:right w:val="nil"/>
          <w:between w:val="nil"/>
        </w:pBdr>
        <w:shd w:val="clear" w:color="auto" w:fill="FFFFFF"/>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În cazul propunerilor de acte adiționale care au ca obiect reducerea indicatorilor ce urmează a fi realizați prin Proiect, valoarea Proiectului va fi redusă proporțional.</w:t>
      </w:r>
    </w:p>
    <w:p w:rsidR="00783F8D" w:rsidRDefault="003D092F">
      <w:pPr>
        <w:widowControl/>
        <w:numPr>
          <w:ilvl w:val="0"/>
          <w:numId w:val="5"/>
        </w:numPr>
        <w:pBdr>
          <w:top w:val="nil"/>
          <w:left w:val="nil"/>
          <w:bottom w:val="nil"/>
          <w:right w:val="nil"/>
          <w:between w:val="nil"/>
        </w:pBdr>
        <w:shd w:val="clear" w:color="auto" w:fill="FFFFFF"/>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Modificarea Contractului de finanțare prin act adițional intră în vigoare la data semnării de către ultima parte, cu excepția cazurilor în care prin modificarea contractuală se confirmă modificări intervenite în legislația națională și/sau europeană relevantă, cu impact asupra executării prezentului Contract, situații în care modificarea respectivă intră în vigoare de la data menționată în actul normativ corespunzător. </w:t>
      </w:r>
    </w:p>
    <w:p w:rsidR="00783F8D" w:rsidRDefault="003D092F">
      <w:pPr>
        <w:widowControl/>
        <w:numPr>
          <w:ilvl w:val="0"/>
          <w:numId w:val="5"/>
        </w:numPr>
        <w:pBdr>
          <w:top w:val="nil"/>
          <w:left w:val="nil"/>
          <w:bottom w:val="nil"/>
          <w:right w:val="nil"/>
          <w:between w:val="nil"/>
        </w:pBdr>
        <w:shd w:val="clear" w:color="auto" w:fill="FFFFFF"/>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Modificarea Contractului de finanțare nu poate avea caracter retroactiv și nu poate avea scopul sau efectul de a produce schimbări în Contract, care ar putea aduce atingere condițiilor inițiale de acordare a finanțării sau care ar fi contrare principiului tratamentului egal al solicitanților, în cadrul cererilor de propuneri de tip competitiv.</w:t>
      </w:r>
    </w:p>
    <w:p w:rsidR="00783F8D" w:rsidRDefault="00783F8D">
      <w:pPr>
        <w:pBdr>
          <w:top w:val="nil"/>
          <w:left w:val="nil"/>
          <w:bottom w:val="nil"/>
          <w:right w:val="nil"/>
          <w:between w:val="nil"/>
        </w:pBdr>
        <w:tabs>
          <w:tab w:val="left" w:pos="826"/>
        </w:tabs>
        <w:spacing w:line="276" w:lineRule="auto"/>
        <w:ind w:left="113"/>
        <w:jc w:val="both"/>
        <w:rPr>
          <w:rFonts w:ascii="Times New Roman" w:eastAsia="Times New Roman" w:hAnsi="Times New Roman" w:cs="Times New Roman"/>
          <w:sz w:val="22"/>
          <w:szCs w:val="22"/>
        </w:rPr>
      </w:pPr>
    </w:p>
    <w:p w:rsidR="00783F8D" w:rsidRDefault="003D092F">
      <w:pPr>
        <w:pBdr>
          <w:top w:val="nil"/>
          <w:left w:val="nil"/>
          <w:bottom w:val="nil"/>
          <w:right w:val="nil"/>
          <w:between w:val="nil"/>
        </w:pBdr>
        <w:tabs>
          <w:tab w:val="left" w:pos="826"/>
        </w:tabs>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Articolul 15 - Rezilierea Contractului</w:t>
      </w:r>
    </w:p>
    <w:p w:rsidR="00783F8D" w:rsidRDefault="003D092F">
      <w:pPr>
        <w:numPr>
          <w:ilvl w:val="0"/>
          <w:numId w:val="15"/>
        </w:numPr>
        <w:pBdr>
          <w:top w:val="nil"/>
          <w:left w:val="nil"/>
          <w:bottom w:val="nil"/>
          <w:right w:val="nil"/>
          <w:between w:val="nil"/>
        </w:pBdr>
        <w:spacing w:line="276" w:lineRule="auto"/>
        <w:ind w:left="540" w:hanging="540"/>
        <w:jc w:val="both"/>
        <w:rPr>
          <w:sz w:val="22"/>
          <w:szCs w:val="22"/>
        </w:rPr>
      </w:pPr>
      <w:r>
        <w:rPr>
          <w:rFonts w:ascii="Times New Roman" w:eastAsia="Times New Roman" w:hAnsi="Times New Roman" w:cs="Times New Roman"/>
          <w:sz w:val="22"/>
          <w:szCs w:val="22"/>
        </w:rPr>
        <w:t>Rezilierea Contractului de finanțare poate interveni în situația identificării de către ME a unui caz de nereguli, dublă finanțare ori de nereguli grave sau la solicitarea Beneficiarului, atunci când implementarea Proiectului nu mai este posibilă.</w:t>
      </w:r>
    </w:p>
    <w:p w:rsidR="00783F8D" w:rsidRDefault="003D092F">
      <w:pPr>
        <w:numPr>
          <w:ilvl w:val="0"/>
          <w:numId w:val="15"/>
        </w:numPr>
        <w:pBdr>
          <w:top w:val="nil"/>
          <w:left w:val="nil"/>
          <w:bottom w:val="nil"/>
          <w:right w:val="nil"/>
          <w:between w:val="nil"/>
        </w:pBdr>
        <w:spacing w:line="276" w:lineRule="auto"/>
        <w:ind w:left="540" w:hanging="540"/>
        <w:jc w:val="both"/>
        <w:rPr>
          <w:sz w:val="22"/>
          <w:szCs w:val="22"/>
        </w:rPr>
      </w:pPr>
      <w:r>
        <w:rPr>
          <w:rFonts w:ascii="Times New Roman" w:eastAsia="Times New Roman" w:hAnsi="Times New Roman" w:cs="Times New Roman"/>
          <w:sz w:val="22"/>
          <w:szCs w:val="22"/>
        </w:rPr>
        <w:t xml:space="preserve">În cadrul deciziei de reziliere emisă în situațiile prevăzute la alin. (1) din prezentul articol, vor fi </w:t>
      </w:r>
      <w:r>
        <w:rPr>
          <w:rFonts w:ascii="Times New Roman" w:eastAsia="Times New Roman" w:hAnsi="Times New Roman" w:cs="Times New Roman"/>
          <w:sz w:val="22"/>
          <w:szCs w:val="22"/>
        </w:rPr>
        <w:lastRenderedPageBreak/>
        <w:t>individualizate sumele de restituit exprimate în moneda națională și contul în care Beneficiarul trebuie să efectueze plata.</w:t>
      </w:r>
    </w:p>
    <w:p w:rsidR="00783F8D" w:rsidRDefault="003D092F">
      <w:pPr>
        <w:numPr>
          <w:ilvl w:val="0"/>
          <w:numId w:val="15"/>
        </w:numPr>
        <w:pBdr>
          <w:top w:val="nil"/>
          <w:left w:val="nil"/>
          <w:bottom w:val="nil"/>
          <w:right w:val="nil"/>
          <w:between w:val="nil"/>
        </w:pBdr>
        <w:spacing w:line="276" w:lineRule="auto"/>
        <w:ind w:left="540" w:hanging="540"/>
        <w:jc w:val="both"/>
        <w:rPr>
          <w:sz w:val="22"/>
          <w:szCs w:val="22"/>
        </w:rPr>
      </w:pPr>
      <w:r>
        <w:rPr>
          <w:rFonts w:ascii="Times New Roman" w:eastAsia="Times New Roman" w:hAnsi="Times New Roman" w:cs="Times New Roman"/>
          <w:sz w:val="22"/>
          <w:szCs w:val="22"/>
        </w:rPr>
        <w:t>Decizia de reziliere a Contractului de finanțare, prevăzută la alin. (2) din prezentul articol, constituie titlu de creanță și cuprinde elementele actului administrativ-fiscal prevăzute de Legea nr. 207/2015, cu modificările și completările ulterioare.</w:t>
      </w:r>
    </w:p>
    <w:p w:rsidR="00783F8D" w:rsidRDefault="003D092F">
      <w:pPr>
        <w:numPr>
          <w:ilvl w:val="0"/>
          <w:numId w:val="15"/>
        </w:numPr>
        <w:pBdr>
          <w:top w:val="nil"/>
          <w:left w:val="nil"/>
          <w:bottom w:val="nil"/>
          <w:right w:val="nil"/>
          <w:between w:val="nil"/>
        </w:pBdr>
        <w:spacing w:line="276" w:lineRule="auto"/>
        <w:ind w:left="540" w:hanging="540"/>
        <w:jc w:val="both"/>
        <w:rPr>
          <w:sz w:val="22"/>
          <w:szCs w:val="22"/>
        </w:rPr>
      </w:pPr>
      <w:r>
        <w:rPr>
          <w:rFonts w:ascii="Times New Roman" w:eastAsia="Times New Roman" w:hAnsi="Times New Roman" w:cs="Times New Roman"/>
          <w:sz w:val="22"/>
          <w:szCs w:val="22"/>
        </w:rPr>
        <w:t>ME va propune diminuarea finanțării Contractului de finanțare și recuperarea sumelor acordate până la acel moment aferente indicatorilor nerealizați, în condițiile prevăzute de legislația aplicabilă.</w:t>
      </w:r>
    </w:p>
    <w:p w:rsidR="00783F8D" w:rsidRDefault="003D092F">
      <w:pPr>
        <w:numPr>
          <w:ilvl w:val="0"/>
          <w:numId w:val="15"/>
        </w:numPr>
        <w:pBdr>
          <w:top w:val="nil"/>
          <w:left w:val="nil"/>
          <w:bottom w:val="nil"/>
          <w:right w:val="nil"/>
          <w:between w:val="nil"/>
        </w:pBdr>
        <w:spacing w:line="276" w:lineRule="auto"/>
        <w:ind w:left="540" w:hanging="540"/>
        <w:jc w:val="both"/>
        <w:rPr>
          <w:sz w:val="22"/>
          <w:szCs w:val="22"/>
        </w:rPr>
      </w:pPr>
      <w:r>
        <w:rPr>
          <w:rFonts w:ascii="Times New Roman" w:eastAsia="Times New Roman" w:hAnsi="Times New Roman" w:cs="Times New Roman"/>
          <w:sz w:val="22"/>
          <w:szCs w:val="22"/>
        </w:rPr>
        <w:t>În cazul în care Beneficiarul nu îndeplinește unul sau mai mulți indicatori care afectează total atingerea jaloanelor și a țintelor preconizate investiției, ME reziliază Contractul de finanțare, cu recuperarea integrală a sumelor achitate/transferate, prevederile alin. (2) și ale alin. (3) din prezentul articol aplicându-se în mod corespunzător.</w:t>
      </w:r>
    </w:p>
    <w:p w:rsidR="00783F8D" w:rsidRDefault="003D092F">
      <w:pPr>
        <w:numPr>
          <w:ilvl w:val="0"/>
          <w:numId w:val="15"/>
        </w:numPr>
        <w:pBdr>
          <w:top w:val="nil"/>
          <w:left w:val="nil"/>
          <w:bottom w:val="nil"/>
          <w:right w:val="nil"/>
          <w:between w:val="nil"/>
        </w:pBdr>
        <w:spacing w:line="276" w:lineRule="auto"/>
        <w:ind w:left="540" w:hanging="540"/>
        <w:jc w:val="both"/>
        <w:rPr>
          <w:sz w:val="22"/>
          <w:szCs w:val="22"/>
        </w:rPr>
      </w:pPr>
      <w:r>
        <w:rPr>
          <w:rFonts w:ascii="Times New Roman" w:eastAsia="Times New Roman" w:hAnsi="Times New Roman" w:cs="Times New Roman"/>
          <w:sz w:val="22"/>
          <w:szCs w:val="22"/>
        </w:rPr>
        <w:t>În cazul în care Beneficiarul nu îndeplinește unul sau mai mulți indicatori care afectează parțial atingerea jaloanelor și a țintelor preconizate investiției, ME va emite proces-verbal de constatare a neregulilor și de stabilire a creanțelor bugetare, cu recuperarea parțială a sumelor transferate. Sumele afectate nu vor fi incluse în cereri de plată către Comisia Europeană.</w:t>
      </w:r>
    </w:p>
    <w:p w:rsidR="00783F8D" w:rsidRDefault="003D092F">
      <w:pPr>
        <w:numPr>
          <w:ilvl w:val="0"/>
          <w:numId w:val="15"/>
        </w:numPr>
        <w:pBdr>
          <w:top w:val="nil"/>
          <w:left w:val="nil"/>
          <w:bottom w:val="nil"/>
          <w:right w:val="nil"/>
          <w:between w:val="nil"/>
        </w:pBdr>
        <w:spacing w:line="276" w:lineRule="auto"/>
        <w:ind w:left="540" w:hanging="540"/>
        <w:jc w:val="both"/>
        <w:rPr>
          <w:sz w:val="22"/>
          <w:szCs w:val="22"/>
        </w:rPr>
      </w:pPr>
      <w:r>
        <w:rPr>
          <w:rFonts w:ascii="Times New Roman" w:eastAsia="Times New Roman" w:hAnsi="Times New Roman" w:cs="Times New Roman"/>
          <w:sz w:val="22"/>
          <w:szCs w:val="22"/>
        </w:rPr>
        <w:t>În cazul în care Beneficiarul nu returnează finanțarea nerambursabilă/nejustificată acordată, în termenul menționat în decizia de reziliere, se vor calcula dobânzi de întârziere potrivit legislației aplicabile, începând cu ziua imediat următoare expirării termenului acordat.</w:t>
      </w:r>
    </w:p>
    <w:p w:rsidR="00783F8D" w:rsidRDefault="003D092F">
      <w:pPr>
        <w:numPr>
          <w:ilvl w:val="0"/>
          <w:numId w:val="15"/>
        </w:numPr>
        <w:pBdr>
          <w:top w:val="nil"/>
          <w:left w:val="nil"/>
          <w:bottom w:val="nil"/>
          <w:right w:val="nil"/>
          <w:between w:val="nil"/>
        </w:pBdr>
        <w:spacing w:line="276" w:lineRule="auto"/>
        <w:ind w:left="540" w:hanging="540"/>
        <w:jc w:val="both"/>
        <w:rPr>
          <w:sz w:val="22"/>
          <w:szCs w:val="22"/>
        </w:rPr>
      </w:pPr>
      <w:r>
        <w:rPr>
          <w:rFonts w:ascii="Times New Roman" w:eastAsia="Times New Roman" w:hAnsi="Times New Roman" w:cs="Times New Roman"/>
          <w:sz w:val="22"/>
          <w:szCs w:val="22"/>
        </w:rPr>
        <w:t xml:space="preserve">În cazul identificării unei situații de dublă finanțare, ME va emite, în cazul în care întreaga valoare a finanțării din fonduri europene este afectată, decizii de reziliere a contractului de finanțare, în care vor fi individualizate sumele de restituit în moneda națională. În cazul afectării parțiale a finanțării din fonduri europene, va fi emis proces-verbal de constatare a neregulilor și de stabilire a creanțelor bugetare. Sumele afectate nu vor fi incluse în cereri de plată către Comisia Europeană. </w:t>
      </w:r>
    </w:p>
    <w:p w:rsidR="00783F8D" w:rsidRDefault="003D092F">
      <w:pPr>
        <w:numPr>
          <w:ilvl w:val="0"/>
          <w:numId w:val="15"/>
        </w:numPr>
        <w:pBdr>
          <w:top w:val="nil"/>
          <w:left w:val="nil"/>
          <w:bottom w:val="nil"/>
          <w:right w:val="nil"/>
          <w:between w:val="nil"/>
        </w:pBdr>
        <w:spacing w:line="276" w:lineRule="auto"/>
        <w:ind w:left="540" w:hanging="540"/>
        <w:jc w:val="both"/>
        <w:rPr>
          <w:sz w:val="22"/>
          <w:szCs w:val="22"/>
        </w:rPr>
      </w:pPr>
      <w:r>
        <w:rPr>
          <w:rFonts w:ascii="Times New Roman" w:eastAsia="Times New Roman" w:hAnsi="Times New Roman" w:cs="Times New Roman"/>
          <w:sz w:val="22"/>
          <w:szCs w:val="22"/>
        </w:rPr>
        <w:t>Beneficiarul se obligă să nu solicite și să nu primească finanțări din alte surse publice pentru aceleași cheltuieli eligibile ale proiectului, sub sancțiunea rezilierii contractului.</w:t>
      </w:r>
    </w:p>
    <w:p w:rsidR="00783F8D" w:rsidRDefault="00783F8D">
      <w:pPr>
        <w:pBdr>
          <w:top w:val="nil"/>
          <w:left w:val="nil"/>
          <w:bottom w:val="nil"/>
          <w:right w:val="nil"/>
          <w:between w:val="nil"/>
        </w:pBdr>
        <w:tabs>
          <w:tab w:val="left" w:pos="826"/>
        </w:tabs>
        <w:spacing w:line="276" w:lineRule="auto"/>
        <w:jc w:val="both"/>
        <w:rPr>
          <w:rFonts w:ascii="Times New Roman" w:eastAsia="Times New Roman" w:hAnsi="Times New Roman" w:cs="Times New Roman"/>
          <w:sz w:val="22"/>
          <w:szCs w:val="22"/>
        </w:rPr>
      </w:pPr>
    </w:p>
    <w:p w:rsidR="00783F8D" w:rsidRDefault="003D092F">
      <w:pPr>
        <w:pBdr>
          <w:top w:val="nil"/>
          <w:left w:val="nil"/>
          <w:bottom w:val="nil"/>
          <w:right w:val="nil"/>
          <w:between w:val="nil"/>
        </w:pBdr>
        <w:tabs>
          <w:tab w:val="left" w:pos="826"/>
        </w:tabs>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Articolul 16 – Încetarea Contractului</w:t>
      </w:r>
    </w:p>
    <w:p w:rsidR="00783F8D" w:rsidRDefault="003D092F">
      <w:pPr>
        <w:ind w:left="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Prezentul Contract încetează, în condițiile legii, prin:</w:t>
      </w:r>
    </w:p>
    <w:p w:rsidR="00783F8D" w:rsidRDefault="003D092F">
      <w:pPr>
        <w:numPr>
          <w:ilvl w:val="0"/>
          <w:numId w:val="2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executare;</w:t>
      </w:r>
    </w:p>
    <w:p w:rsidR="00783F8D" w:rsidRDefault="003D092F">
      <w:pPr>
        <w:numPr>
          <w:ilvl w:val="0"/>
          <w:numId w:val="2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acordul de voință al părților, exprimat în scris, cu recuperarea integrală a finanțării acordate prin individualizarea sumelor ce se vor recupera în moneda națională, după caz;</w:t>
      </w:r>
    </w:p>
    <w:p w:rsidR="00783F8D" w:rsidRDefault="003D092F">
      <w:pPr>
        <w:numPr>
          <w:ilvl w:val="0"/>
          <w:numId w:val="2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reziliere, în condițiile OUG nr. 124/2021 cu modificările și completările ulterioare și a prevederilor prezentului Contract;</w:t>
      </w:r>
    </w:p>
    <w:p w:rsidR="00783F8D" w:rsidRDefault="003D092F">
      <w:pPr>
        <w:numPr>
          <w:ilvl w:val="0"/>
          <w:numId w:val="2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orice alte cauze prevăzute de lege. </w:t>
      </w:r>
    </w:p>
    <w:p w:rsidR="00783F8D" w:rsidRDefault="00783F8D">
      <w:pPr>
        <w:pBdr>
          <w:top w:val="nil"/>
          <w:left w:val="nil"/>
          <w:bottom w:val="nil"/>
          <w:right w:val="nil"/>
          <w:between w:val="nil"/>
        </w:pBdr>
        <w:tabs>
          <w:tab w:val="left" w:pos="826"/>
        </w:tabs>
        <w:spacing w:line="276" w:lineRule="auto"/>
        <w:jc w:val="both"/>
        <w:rPr>
          <w:rFonts w:ascii="Times New Roman" w:eastAsia="Times New Roman" w:hAnsi="Times New Roman" w:cs="Times New Roman"/>
          <w:sz w:val="22"/>
          <w:szCs w:val="22"/>
        </w:rPr>
      </w:pPr>
    </w:p>
    <w:p w:rsidR="00783F8D" w:rsidRDefault="003D092F">
      <w:pPr>
        <w:pBdr>
          <w:top w:val="nil"/>
          <w:left w:val="nil"/>
          <w:bottom w:val="nil"/>
          <w:right w:val="nil"/>
          <w:between w:val="nil"/>
        </w:pBdr>
        <w:tabs>
          <w:tab w:val="left" w:pos="826"/>
        </w:tabs>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Articolul 18 - Clauză suspensivă</w:t>
      </w:r>
    </w:p>
    <w:p w:rsidR="00783F8D" w:rsidRDefault="003D092F">
      <w:pPr>
        <w:numPr>
          <w:ilvl w:val="2"/>
          <w:numId w:val="25"/>
        </w:numPr>
        <w:pBdr>
          <w:top w:val="nil"/>
          <w:left w:val="nil"/>
          <w:bottom w:val="nil"/>
          <w:right w:val="nil"/>
          <w:between w:val="nil"/>
        </w:pBdr>
        <w:tabs>
          <w:tab w:val="left" w:pos="540"/>
        </w:tabs>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Prezentul Contract este condiționat de îndeplinirea de către Beneficiar a obligațiilor prevăzute la art. 5.</w:t>
      </w:r>
    </w:p>
    <w:p w:rsidR="00783F8D" w:rsidRDefault="003D092F">
      <w:pPr>
        <w:numPr>
          <w:ilvl w:val="2"/>
          <w:numId w:val="25"/>
        </w:numPr>
        <w:pBdr>
          <w:top w:val="nil"/>
          <w:left w:val="nil"/>
          <w:bottom w:val="nil"/>
          <w:right w:val="nil"/>
          <w:between w:val="nil"/>
        </w:pBdr>
        <w:tabs>
          <w:tab w:val="left" w:pos="540"/>
        </w:tabs>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Dacă Beneficiarul nu furnizează documentele suport în termen de 20 zile de la data semnării contractului sau se constată că Beneficiarul a furnizat informații false, prezentul contract devine nul de drept.</w:t>
      </w:r>
    </w:p>
    <w:p w:rsidR="008C5022" w:rsidRDefault="008C5022">
      <w:pPr>
        <w:jc w:val="both"/>
        <w:rPr>
          <w:rFonts w:ascii="Times New Roman" w:eastAsia="Times New Roman" w:hAnsi="Times New Roman" w:cs="Times New Roman"/>
          <w:sz w:val="22"/>
          <w:szCs w:val="22"/>
        </w:rPr>
      </w:pPr>
    </w:p>
    <w:p w:rsidR="00783F8D" w:rsidRDefault="003D092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Articolul 19 - Transparență</w:t>
      </w:r>
    </w:p>
    <w:p w:rsidR="00783F8D" w:rsidRDefault="003D092F">
      <w:pPr>
        <w:widowControl/>
        <w:numPr>
          <w:ilvl w:val="0"/>
          <w:numId w:val="9"/>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Contractul de finanțare, inclusiv Anexele sale, precum și informațiile și documentele vizând executarea acestora constituie informații de interes public în condițiile prevederilor Legii nr. 544/2001 privind liberul </w:t>
      </w:r>
      <w:r>
        <w:rPr>
          <w:rFonts w:ascii="Times New Roman" w:eastAsia="Times New Roman" w:hAnsi="Times New Roman" w:cs="Times New Roman"/>
          <w:sz w:val="22"/>
          <w:szCs w:val="22"/>
        </w:rPr>
        <w:lastRenderedPageBreak/>
        <w:t>acces la informațiile de interes public, cu modificările și completările ulterioare, cu respectarea excepțiilor prevăzute de aceasta și a celor stabilite prin prezentul Contract.</w:t>
      </w:r>
    </w:p>
    <w:p w:rsidR="00783F8D" w:rsidRDefault="003D092F">
      <w:pPr>
        <w:widowControl/>
        <w:numPr>
          <w:ilvl w:val="0"/>
          <w:numId w:val="9"/>
        </w:numPr>
        <w:pBdr>
          <w:top w:val="nil"/>
          <w:left w:val="nil"/>
          <w:bottom w:val="nil"/>
          <w:right w:val="nil"/>
          <w:between w:val="nil"/>
        </w:pBd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Următoarele elemente, așa cum rezultă acestea din Contractul de finanțare și Anexele acestuia, inclusiv, dacă e cazul, din actele adiționale prin care se aduc modificări Contractului sau Anexelor sale, nu pot avea caracter confidențial: </w:t>
      </w:r>
    </w:p>
    <w:p w:rsidR="00783F8D" w:rsidRDefault="003D092F">
      <w:pPr>
        <w:numPr>
          <w:ilvl w:val="1"/>
          <w:numId w:val="16"/>
        </w:numPr>
        <w:pBdr>
          <w:top w:val="nil"/>
          <w:left w:val="nil"/>
          <w:bottom w:val="nil"/>
          <w:right w:val="nil"/>
          <w:between w:val="nil"/>
        </w:pBdr>
        <w:spacing w:line="276" w:lineRule="auto"/>
        <w:ind w:left="108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denumirea Proiectului, denumirea completă a Beneficiarului, data de începere și cea de finalizare ale Proiectului, date de contact – minimum o adresă de email și număr de telefon – funcționale pentru echipa Proiectului; locul de implementare a Proiectului – localitate, județ, regiune și, dacă Proiectul include activități care se adresează publicului, adresa exactă și datele de contact pentru spațiile dedicate acestor activități în cadrul Proiectului; </w:t>
      </w:r>
    </w:p>
    <w:p w:rsidR="00783F8D" w:rsidRDefault="003D092F">
      <w:pPr>
        <w:numPr>
          <w:ilvl w:val="1"/>
          <w:numId w:val="16"/>
        </w:numPr>
        <w:pBdr>
          <w:top w:val="nil"/>
          <w:left w:val="nil"/>
          <w:bottom w:val="nil"/>
          <w:right w:val="nil"/>
          <w:between w:val="nil"/>
        </w:pBdr>
        <w:spacing w:line="276" w:lineRule="auto"/>
        <w:ind w:left="108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valoarea totală a finanțării nerambursabile acordate și intensitatea sprijinului, exprimate atât ca sumă concretă, cât și ca procent din totalul cheltuielilor eligibile ale Proiectului, precum și valoarea plăților efectuate;</w:t>
      </w:r>
    </w:p>
    <w:p w:rsidR="00783F8D" w:rsidRDefault="003D092F">
      <w:pPr>
        <w:numPr>
          <w:ilvl w:val="1"/>
          <w:numId w:val="16"/>
        </w:numPr>
        <w:pBdr>
          <w:top w:val="nil"/>
          <w:left w:val="nil"/>
          <w:bottom w:val="nil"/>
          <w:right w:val="nil"/>
          <w:between w:val="nil"/>
        </w:pBdr>
        <w:spacing w:line="276" w:lineRule="auto"/>
        <w:ind w:left="108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dimensiunea și caracteristicile grupului țintă și, după caz, ale beneficiarilor finali ai Proiectului;</w:t>
      </w:r>
    </w:p>
    <w:p w:rsidR="00783F8D" w:rsidRDefault="003D092F">
      <w:pPr>
        <w:numPr>
          <w:ilvl w:val="1"/>
          <w:numId w:val="16"/>
        </w:numPr>
        <w:pBdr>
          <w:top w:val="nil"/>
          <w:left w:val="nil"/>
          <w:bottom w:val="nil"/>
          <w:right w:val="nil"/>
          <w:between w:val="nil"/>
        </w:pBdr>
        <w:spacing w:line="276" w:lineRule="auto"/>
        <w:ind w:left="108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informații privind resursele umane din cadrul Proiectului: nume, denumirea postului, timpul de lucru; </w:t>
      </w:r>
    </w:p>
    <w:p w:rsidR="00783F8D" w:rsidRDefault="003D092F">
      <w:pPr>
        <w:numPr>
          <w:ilvl w:val="1"/>
          <w:numId w:val="16"/>
        </w:numPr>
        <w:pBdr>
          <w:top w:val="nil"/>
          <w:left w:val="nil"/>
          <w:bottom w:val="nil"/>
          <w:right w:val="nil"/>
          <w:between w:val="nil"/>
        </w:pBdr>
        <w:spacing w:line="276" w:lineRule="auto"/>
        <w:ind w:left="108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rezultatele estimate și cele realizate ale Proiectului, atât cele corespunzătoare obiectivelor, cât și cele corespunzătoare activităților, cu referire la indicatorii stabiliți;</w:t>
      </w:r>
    </w:p>
    <w:p w:rsidR="00783F8D" w:rsidRDefault="003D092F">
      <w:pPr>
        <w:numPr>
          <w:ilvl w:val="1"/>
          <w:numId w:val="16"/>
        </w:numPr>
        <w:pBdr>
          <w:top w:val="nil"/>
          <w:left w:val="nil"/>
          <w:bottom w:val="nil"/>
          <w:right w:val="nil"/>
          <w:between w:val="nil"/>
        </w:pBdr>
        <w:spacing w:line="276" w:lineRule="auto"/>
        <w:ind w:left="108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denumirea furnizorilor de produse, prestatorilor de servicii și executanților de lucrări contractați în cadrul Proiectului, precum și obiectul Contractului, valoarea acestuia și plățile efectuate.</w:t>
      </w:r>
    </w:p>
    <w:p w:rsidR="00783F8D" w:rsidRDefault="00783F8D">
      <w:pPr>
        <w:jc w:val="both"/>
        <w:rPr>
          <w:rFonts w:ascii="Times New Roman" w:eastAsia="Times New Roman" w:hAnsi="Times New Roman" w:cs="Times New Roman"/>
          <w:sz w:val="22"/>
          <w:szCs w:val="22"/>
        </w:rPr>
      </w:pPr>
    </w:p>
    <w:p w:rsidR="00783F8D" w:rsidRDefault="003D092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Articolul 20 – Corespondența </w:t>
      </w:r>
    </w:p>
    <w:p w:rsidR="00783F8D" w:rsidRDefault="003D092F">
      <w:pPr>
        <w:widowControl/>
        <w:tabs>
          <w:tab w:val="left" w:pos="540"/>
        </w:tabs>
        <w:spacing w:line="276" w:lineRule="auto"/>
        <w:ind w:left="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Întreaga corespondență legată de prezentul Contract de finanțare se va face în scris, prin fax sau prin intermediul mijloacelor electronice de corespondență (poșta electronică/ prin sistemul informatic proiecte.pnrr.gov.ro sau în format fizic la următoarele adrese:</w:t>
      </w:r>
    </w:p>
    <w:p w:rsidR="00783F8D" w:rsidRDefault="003D092F">
      <w:pPr>
        <w:tabs>
          <w:tab w:val="left" w:pos="900"/>
        </w:tabs>
        <w:spacing w:line="276" w:lineRule="auto"/>
        <w:ind w:left="900" w:hanging="3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Pentru ME: S</w:t>
      </w:r>
      <w:r>
        <w:rPr>
          <w:rFonts w:ascii="Times New Roman" w:eastAsia="Times New Roman" w:hAnsi="Times New Roman" w:cs="Times New Roman"/>
          <w:sz w:val="22"/>
          <w:szCs w:val="22"/>
          <w:highlight w:val="white"/>
        </w:rPr>
        <w:t>tr. General Berthelot, nr. 28-30, Sector 1, 010168, București</w:t>
      </w:r>
    </w:p>
    <w:p w:rsidR="00783F8D" w:rsidRDefault="003D092F">
      <w:pPr>
        <w:tabs>
          <w:tab w:val="left" w:pos="900"/>
        </w:tabs>
        <w:spacing w:line="276" w:lineRule="auto"/>
        <w:ind w:left="900" w:hanging="3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Pentru Beneficiar: </w:t>
      </w:r>
      <w:r w:rsidRPr="004629E9">
        <w:rPr>
          <w:rFonts w:ascii="Times New Roman" w:eastAsia="Times New Roman" w:hAnsi="Times New Roman" w:cs="Times New Roman"/>
          <w:sz w:val="22"/>
          <w:szCs w:val="22"/>
          <w:highlight w:val="lightGray"/>
        </w:rPr>
        <w:t>[adresa Liderului de parteneriat]</w:t>
      </w:r>
    </w:p>
    <w:p w:rsidR="00783F8D" w:rsidRDefault="00783F8D">
      <w:pPr>
        <w:jc w:val="both"/>
        <w:rPr>
          <w:rFonts w:ascii="Times New Roman" w:eastAsia="Times New Roman" w:hAnsi="Times New Roman" w:cs="Times New Roman"/>
          <w:sz w:val="22"/>
          <w:szCs w:val="22"/>
        </w:rPr>
      </w:pPr>
    </w:p>
    <w:p w:rsidR="00783F8D" w:rsidRDefault="003D092F">
      <w:pPr>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Articolul 21 - Legea aplicabilă și limba utilizată</w:t>
      </w:r>
    </w:p>
    <w:p w:rsidR="00783F8D" w:rsidRDefault="003D092F">
      <w:pPr>
        <w:widowControl/>
        <w:numPr>
          <w:ilvl w:val="0"/>
          <w:numId w:val="7"/>
        </w:numP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Legea care guvernează acest Contract de finanțare și în conformitate cu care este interpretat este legea română.</w:t>
      </w:r>
    </w:p>
    <w:p w:rsidR="00783F8D" w:rsidRDefault="003D092F">
      <w:pPr>
        <w:widowControl/>
        <w:numPr>
          <w:ilvl w:val="0"/>
          <w:numId w:val="7"/>
        </w:numPr>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Limba acestui Contract de finanțare este limba română. </w:t>
      </w:r>
    </w:p>
    <w:p w:rsidR="00783F8D" w:rsidRDefault="00783F8D">
      <w:pPr>
        <w:jc w:val="both"/>
        <w:rPr>
          <w:rFonts w:ascii="Times New Roman" w:eastAsia="Times New Roman" w:hAnsi="Times New Roman" w:cs="Times New Roman"/>
          <w:sz w:val="22"/>
          <w:szCs w:val="22"/>
        </w:rPr>
      </w:pPr>
    </w:p>
    <w:p w:rsidR="00783F8D" w:rsidRDefault="003D092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Articolul 22 - Dispoziții finale</w:t>
      </w:r>
    </w:p>
    <w:p w:rsidR="00783F8D" w:rsidRDefault="003D092F">
      <w:pPr>
        <w:widowControl/>
        <w:numPr>
          <w:ilvl w:val="0"/>
          <w:numId w:val="17"/>
        </w:numPr>
        <w:pBdr>
          <w:top w:val="nil"/>
          <w:left w:val="nil"/>
          <w:bottom w:val="nil"/>
          <w:right w:val="nil"/>
          <w:between w:val="nil"/>
        </w:pBdr>
        <w:spacing w:line="276" w:lineRule="auto"/>
        <w:ind w:left="540" w:hanging="57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Părţile vor depune cu bună credință toate diligențele necesare în vederea soluționării pe cale amiabilă a oricărei dispute, controverse sau neînțelegeri între Părți, ce decurg din sau în legătură cu prezentul Contractul de finanțare.</w:t>
      </w:r>
    </w:p>
    <w:p w:rsidR="00A60A44" w:rsidRDefault="003D092F" w:rsidP="00A60A44">
      <w:pPr>
        <w:widowControl/>
        <w:numPr>
          <w:ilvl w:val="0"/>
          <w:numId w:val="17"/>
        </w:numPr>
        <w:pBdr>
          <w:top w:val="nil"/>
          <w:left w:val="nil"/>
          <w:bottom w:val="nil"/>
          <w:right w:val="nil"/>
          <w:between w:val="nil"/>
        </w:pBdr>
        <w:spacing w:line="276" w:lineRule="auto"/>
        <w:ind w:left="540" w:hanging="57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În situația în care nu se poate ajunge la un rezultat privind soluționarea pe cale amiabilă în termen de 30 de zile, orice litigiu care decurge din sau în legătură cu prezentul Contractul de finanțare va fi soluționat în conformitate cu legislația națională.</w:t>
      </w:r>
    </w:p>
    <w:p w:rsidR="00A60A44" w:rsidRPr="00A60A44" w:rsidRDefault="00B47927" w:rsidP="00B47927">
      <w:pPr>
        <w:widowControl/>
        <w:numPr>
          <w:ilvl w:val="0"/>
          <w:numId w:val="17"/>
        </w:numPr>
        <w:pBdr>
          <w:top w:val="nil"/>
          <w:left w:val="nil"/>
          <w:bottom w:val="nil"/>
          <w:right w:val="nil"/>
          <w:between w:val="nil"/>
        </w:pBdr>
        <w:spacing w:line="276" w:lineRule="auto"/>
        <w:ind w:left="540"/>
        <w:jc w:val="both"/>
        <w:rPr>
          <w:rFonts w:ascii="Times New Roman" w:eastAsia="Times New Roman" w:hAnsi="Times New Roman" w:cs="Times New Roman"/>
          <w:sz w:val="22"/>
          <w:szCs w:val="22"/>
        </w:rPr>
      </w:pPr>
      <w:r w:rsidRPr="00B47927">
        <w:rPr>
          <w:rFonts w:ascii="Times New Roman" w:eastAsia="Times New Roman" w:hAnsi="Times New Roman" w:cs="Times New Roman"/>
          <w:sz w:val="22"/>
          <w:szCs w:val="22"/>
        </w:rPr>
        <w:t xml:space="preserve">Orice rezultate ori drepturi, inclusiv drepturi de autor sau alte drepturi de proprietate intelectuală ori industrială, dobândite </w:t>
      </w:r>
      <w:r w:rsidRPr="00A60A44">
        <w:rPr>
          <w:rFonts w:ascii="Times New Roman" w:eastAsia="Times New Roman" w:hAnsi="Times New Roman" w:cs="Times New Roman"/>
          <w:sz w:val="22"/>
          <w:szCs w:val="22"/>
        </w:rPr>
        <w:t>ca urmare a derulării activităților din cadrul apelului PNRR/2024/C15/ME/I3 -</w:t>
      </w:r>
      <w:r w:rsidRPr="00A60A44">
        <w:rPr>
          <w:rFonts w:ascii="Times New Roman" w:eastAsia="Times New Roman" w:hAnsi="Times New Roman" w:cs="Times New Roman"/>
          <w:i/>
          <w:sz w:val="22"/>
          <w:szCs w:val="22"/>
        </w:rPr>
        <w:t xml:space="preserve"> Formarea profesioniștilor din educația timpurie</w:t>
      </w:r>
      <w:r w:rsidRPr="00A60A44">
        <w:rPr>
          <w:rFonts w:ascii="Times New Roman" w:eastAsia="Times New Roman" w:hAnsi="Times New Roman" w:cs="Times New Roman"/>
          <w:sz w:val="22"/>
          <w:szCs w:val="22"/>
        </w:rPr>
        <w:t xml:space="preserve"> </w:t>
      </w:r>
      <w:r w:rsidRPr="00B47927">
        <w:rPr>
          <w:rFonts w:ascii="Times New Roman" w:eastAsia="Times New Roman" w:hAnsi="Times New Roman" w:cs="Times New Roman"/>
          <w:sz w:val="22"/>
          <w:szCs w:val="22"/>
        </w:rPr>
        <w:t xml:space="preserve">vor fi proprietatea exclusivă a Ministerului Educației, </w:t>
      </w:r>
      <w:r w:rsidRPr="00B47927">
        <w:rPr>
          <w:rFonts w:ascii="Times New Roman" w:eastAsia="Times New Roman" w:hAnsi="Times New Roman" w:cs="Times New Roman"/>
          <w:sz w:val="22"/>
          <w:szCs w:val="22"/>
        </w:rPr>
        <w:lastRenderedPageBreak/>
        <w:t>care le va putea utiliza, publica, cesiona ori transfera așa cum va considera de cuviință, fără limitare geografică ori de altă natură, conform legislatiei nationale in domeniu.</w:t>
      </w:r>
      <w:bookmarkStart w:id="2" w:name="_GoBack"/>
      <w:bookmarkEnd w:id="2"/>
    </w:p>
    <w:p w:rsidR="00783F8D" w:rsidRDefault="003D092F">
      <w:pPr>
        <w:widowControl/>
        <w:numPr>
          <w:ilvl w:val="0"/>
          <w:numId w:val="17"/>
        </w:numPr>
        <w:pBdr>
          <w:top w:val="nil"/>
          <w:left w:val="nil"/>
          <w:bottom w:val="nil"/>
          <w:right w:val="nil"/>
          <w:between w:val="nil"/>
        </w:pBdr>
        <w:spacing w:line="276" w:lineRule="auto"/>
        <w:ind w:left="540" w:hanging="57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Prezentul Contract de finanțare este un contract de adeziune, clauzele sale sunt impuse/redactate de către ME și acceptate ca atare de către Beneficiar, în conformitate cu dispozițiile art. 1175 din Codul Civil. </w:t>
      </w:r>
    </w:p>
    <w:p w:rsidR="00783F8D" w:rsidRDefault="003D092F">
      <w:pPr>
        <w:widowControl/>
        <w:numPr>
          <w:ilvl w:val="0"/>
          <w:numId w:val="17"/>
        </w:numPr>
        <w:pBdr>
          <w:top w:val="nil"/>
          <w:left w:val="nil"/>
          <w:bottom w:val="nil"/>
          <w:right w:val="nil"/>
          <w:between w:val="nil"/>
        </w:pBdr>
        <w:spacing w:line="276" w:lineRule="auto"/>
        <w:ind w:left="540" w:hanging="57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În situații temeinic justificate determinate de calamitățile naturale (cutremure, inundații, alunecări de teren), război, revoluție, embargo, Beneficiarul inițiază, în termen de 30 de zile lucrătoare, un proiect de act adițional în vederea modificării/încetării contractului de finanțare.</w:t>
      </w:r>
    </w:p>
    <w:p w:rsidR="00783F8D" w:rsidRDefault="003D092F">
      <w:pPr>
        <w:widowControl/>
        <w:numPr>
          <w:ilvl w:val="0"/>
          <w:numId w:val="17"/>
        </w:numPr>
        <w:pBdr>
          <w:top w:val="nil"/>
          <w:left w:val="nil"/>
          <w:bottom w:val="nil"/>
          <w:right w:val="nil"/>
          <w:between w:val="nil"/>
        </w:pBdr>
        <w:spacing w:line="276" w:lineRule="auto"/>
        <w:ind w:left="540" w:hanging="57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Prezentul Contract de finanțare a fost încheiat în 2 (două) exemplare originale identice, în limba română, un exemplar pentru ME și un exemplar pentru Beneficiar, ambele exemplare având aceeași forță juridică.</w:t>
      </w:r>
    </w:p>
    <w:p w:rsidR="00783F8D" w:rsidRDefault="00783F8D">
      <w:pPr>
        <w:jc w:val="both"/>
        <w:rPr>
          <w:rFonts w:ascii="Times New Roman" w:eastAsia="Times New Roman" w:hAnsi="Times New Roman" w:cs="Times New Roman"/>
          <w:sz w:val="22"/>
          <w:szCs w:val="22"/>
        </w:rPr>
      </w:pPr>
    </w:p>
    <w:p w:rsidR="00783F8D" w:rsidRDefault="003D092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Articolul 23 - Anexele Contractului</w:t>
      </w:r>
    </w:p>
    <w:p w:rsidR="00783F8D" w:rsidRDefault="003D092F">
      <w:pPr>
        <w:numPr>
          <w:ilvl w:val="0"/>
          <w:numId w:val="2"/>
        </w:numPr>
        <w:pBdr>
          <w:top w:val="nil"/>
          <w:left w:val="nil"/>
          <w:bottom w:val="nil"/>
          <w:right w:val="nil"/>
          <w:between w:val="nil"/>
        </w:pBdr>
        <w:tabs>
          <w:tab w:val="left" w:pos="540"/>
        </w:tabs>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Anexele prezentului Contract sunt următoarele:</w:t>
      </w:r>
    </w:p>
    <w:p w:rsidR="00783F8D" w:rsidRDefault="003D092F">
      <w:pPr>
        <w:numPr>
          <w:ilvl w:val="0"/>
          <w:numId w:val="23"/>
        </w:numPr>
        <w:pBdr>
          <w:top w:val="nil"/>
          <w:left w:val="nil"/>
          <w:bottom w:val="nil"/>
          <w:right w:val="nil"/>
          <w:between w:val="nil"/>
        </w:pBdr>
        <w:tabs>
          <w:tab w:val="left" w:pos="2160"/>
        </w:tabs>
        <w:jc w:val="both"/>
        <w:rPr>
          <w:rFonts w:ascii="Times New Roman" w:eastAsia="Times New Roman" w:hAnsi="Times New Roman" w:cs="Times New Roman"/>
          <w:sz w:val="22"/>
          <w:szCs w:val="22"/>
        </w:rPr>
      </w:pPr>
      <w:bookmarkStart w:id="3" w:name="_heading=h.1fob9te" w:colFirst="0" w:colLast="0"/>
      <w:bookmarkEnd w:id="3"/>
      <w:r>
        <w:rPr>
          <w:rFonts w:ascii="Times New Roman" w:eastAsia="Times New Roman" w:hAnsi="Times New Roman" w:cs="Times New Roman"/>
          <w:sz w:val="22"/>
          <w:szCs w:val="22"/>
        </w:rPr>
        <w:t>Anexa 1 - Cererea de finanțare</w:t>
      </w:r>
    </w:p>
    <w:p w:rsidR="00783F8D" w:rsidRDefault="003D092F">
      <w:pPr>
        <w:pBdr>
          <w:top w:val="nil"/>
          <w:left w:val="nil"/>
          <w:bottom w:val="nil"/>
          <w:right w:val="nil"/>
          <w:between w:val="nil"/>
        </w:pBdr>
        <w:tabs>
          <w:tab w:val="left" w:pos="2160"/>
        </w:tabs>
        <w:ind w:left="1350" w:hanging="360"/>
        <w:jc w:val="both"/>
        <w:rPr>
          <w:rFonts w:ascii="Times New Roman" w:eastAsia="Times New Roman" w:hAnsi="Times New Roman" w:cs="Times New Roman"/>
          <w:sz w:val="22"/>
          <w:szCs w:val="22"/>
        </w:rPr>
      </w:pPr>
      <w:bookmarkStart w:id="4" w:name="_heading=h.p1z0echku56f" w:colFirst="0" w:colLast="0"/>
      <w:bookmarkEnd w:id="4"/>
      <w:r>
        <w:rPr>
          <w:rFonts w:ascii="Times New Roman" w:eastAsia="Times New Roman" w:hAnsi="Times New Roman" w:cs="Times New Roman"/>
          <w:sz w:val="22"/>
          <w:szCs w:val="22"/>
        </w:rPr>
        <w:t xml:space="preserve">Anexa 1.1 - Declarație pe propria răspundere privind evitarea dublei finanțări;  </w:t>
      </w:r>
    </w:p>
    <w:p w:rsidR="00783F8D" w:rsidRDefault="003D092F">
      <w:pPr>
        <w:pBdr>
          <w:top w:val="nil"/>
          <w:left w:val="nil"/>
          <w:bottom w:val="nil"/>
          <w:right w:val="nil"/>
          <w:between w:val="nil"/>
        </w:pBdr>
        <w:tabs>
          <w:tab w:val="left" w:pos="2160"/>
        </w:tabs>
        <w:ind w:left="1350" w:hanging="360"/>
        <w:jc w:val="both"/>
        <w:rPr>
          <w:rFonts w:ascii="Times New Roman" w:eastAsia="Times New Roman" w:hAnsi="Times New Roman" w:cs="Times New Roman"/>
          <w:sz w:val="22"/>
          <w:szCs w:val="22"/>
        </w:rPr>
      </w:pPr>
      <w:bookmarkStart w:id="5" w:name="_heading=h.7jewaixsi9uh" w:colFirst="0" w:colLast="0"/>
      <w:bookmarkEnd w:id="5"/>
      <w:r>
        <w:rPr>
          <w:rFonts w:ascii="Times New Roman" w:eastAsia="Times New Roman" w:hAnsi="Times New Roman" w:cs="Times New Roman"/>
          <w:sz w:val="22"/>
          <w:szCs w:val="22"/>
        </w:rPr>
        <w:t xml:space="preserve">Anexa 1.2 - Declarație de angajament pentru colectarea datelor privind beneficiarul real al fondurilor;      </w:t>
      </w:r>
    </w:p>
    <w:p w:rsidR="00783F8D" w:rsidRDefault="003D092F">
      <w:pPr>
        <w:pBdr>
          <w:top w:val="nil"/>
          <w:left w:val="nil"/>
          <w:bottom w:val="nil"/>
          <w:right w:val="nil"/>
          <w:between w:val="nil"/>
        </w:pBdr>
        <w:tabs>
          <w:tab w:val="left" w:pos="2160"/>
        </w:tabs>
        <w:ind w:left="1350" w:hanging="360"/>
        <w:jc w:val="both"/>
        <w:rPr>
          <w:rFonts w:ascii="Times New Roman" w:eastAsia="Times New Roman" w:hAnsi="Times New Roman" w:cs="Times New Roman"/>
          <w:sz w:val="22"/>
          <w:szCs w:val="22"/>
        </w:rPr>
      </w:pPr>
      <w:bookmarkStart w:id="6" w:name="_heading=h.70u9khu1blz0" w:colFirst="0" w:colLast="0"/>
      <w:bookmarkEnd w:id="6"/>
      <w:r>
        <w:rPr>
          <w:rFonts w:ascii="Times New Roman" w:eastAsia="Times New Roman" w:hAnsi="Times New Roman" w:cs="Times New Roman"/>
          <w:sz w:val="22"/>
          <w:szCs w:val="22"/>
        </w:rPr>
        <w:t>Anexa 1.3 - Declarație de consimțământ privind prelucrarea datelor cu caracter personal;</w:t>
      </w:r>
    </w:p>
    <w:p w:rsidR="00783F8D" w:rsidRDefault="003D092F">
      <w:pPr>
        <w:pBdr>
          <w:top w:val="nil"/>
          <w:left w:val="nil"/>
          <w:bottom w:val="nil"/>
          <w:right w:val="nil"/>
          <w:between w:val="nil"/>
        </w:pBdr>
        <w:tabs>
          <w:tab w:val="left" w:pos="2160"/>
        </w:tabs>
        <w:ind w:left="1350" w:hanging="360"/>
        <w:jc w:val="both"/>
        <w:rPr>
          <w:rFonts w:ascii="Times New Roman" w:eastAsia="Times New Roman" w:hAnsi="Times New Roman" w:cs="Times New Roman"/>
          <w:sz w:val="22"/>
          <w:szCs w:val="22"/>
        </w:rPr>
      </w:pPr>
      <w:bookmarkStart w:id="7" w:name="_heading=h.60jnifj23xcp" w:colFirst="0" w:colLast="0"/>
      <w:bookmarkEnd w:id="7"/>
      <w:r>
        <w:rPr>
          <w:rFonts w:ascii="Times New Roman" w:eastAsia="Times New Roman" w:hAnsi="Times New Roman" w:cs="Times New Roman"/>
          <w:sz w:val="22"/>
          <w:szCs w:val="22"/>
        </w:rPr>
        <w:t>Anexa 1.4 - Declarație privind conflictul de interese;</w:t>
      </w:r>
    </w:p>
    <w:p w:rsidR="00783F8D" w:rsidRDefault="003D092F">
      <w:pPr>
        <w:pBdr>
          <w:top w:val="nil"/>
          <w:left w:val="nil"/>
          <w:bottom w:val="nil"/>
          <w:right w:val="nil"/>
          <w:between w:val="nil"/>
        </w:pBdr>
        <w:tabs>
          <w:tab w:val="left" w:pos="2160"/>
        </w:tabs>
        <w:ind w:left="1350" w:hanging="360"/>
        <w:jc w:val="both"/>
        <w:rPr>
          <w:rFonts w:ascii="Times New Roman" w:eastAsia="Times New Roman" w:hAnsi="Times New Roman" w:cs="Times New Roman"/>
          <w:sz w:val="22"/>
          <w:szCs w:val="22"/>
        </w:rPr>
      </w:pPr>
      <w:bookmarkStart w:id="8" w:name="_heading=h.x0n8ehvv5n50" w:colFirst="0" w:colLast="0"/>
      <w:bookmarkEnd w:id="8"/>
      <w:r>
        <w:rPr>
          <w:rFonts w:ascii="Times New Roman" w:eastAsia="Times New Roman" w:hAnsi="Times New Roman" w:cs="Times New Roman"/>
          <w:sz w:val="22"/>
          <w:szCs w:val="22"/>
        </w:rPr>
        <w:t xml:space="preserve">Anexa 1.5 - Declarație privind respectarea principiului DNSH;    </w:t>
      </w:r>
      <w:r>
        <w:rPr>
          <w:rFonts w:ascii="Times New Roman" w:eastAsia="Times New Roman" w:hAnsi="Times New Roman" w:cs="Times New Roman"/>
          <w:sz w:val="22"/>
          <w:szCs w:val="22"/>
        </w:rPr>
        <w:tab/>
      </w:r>
    </w:p>
    <w:p w:rsidR="00783F8D" w:rsidRDefault="003D092F">
      <w:pPr>
        <w:pBdr>
          <w:top w:val="nil"/>
          <w:left w:val="nil"/>
          <w:bottom w:val="nil"/>
          <w:right w:val="nil"/>
          <w:between w:val="nil"/>
        </w:pBdr>
        <w:tabs>
          <w:tab w:val="left" w:pos="2160"/>
        </w:tabs>
        <w:ind w:left="1350" w:hanging="360"/>
        <w:jc w:val="both"/>
        <w:rPr>
          <w:rFonts w:ascii="Times New Roman" w:eastAsia="Times New Roman" w:hAnsi="Times New Roman" w:cs="Times New Roman"/>
          <w:sz w:val="22"/>
          <w:szCs w:val="22"/>
        </w:rPr>
      </w:pPr>
      <w:bookmarkStart w:id="9" w:name="_heading=h.4catch2mt91n" w:colFirst="0" w:colLast="0"/>
      <w:bookmarkEnd w:id="9"/>
      <w:r>
        <w:rPr>
          <w:rFonts w:ascii="Times New Roman" w:eastAsia="Times New Roman" w:hAnsi="Times New Roman" w:cs="Times New Roman"/>
          <w:sz w:val="22"/>
          <w:szCs w:val="22"/>
        </w:rPr>
        <w:t>Anexa 1.6 - Declarația privind eligibilitatea TVA;</w:t>
      </w:r>
    </w:p>
    <w:p w:rsidR="00783F8D" w:rsidRDefault="003D092F">
      <w:pPr>
        <w:pBdr>
          <w:top w:val="nil"/>
          <w:left w:val="nil"/>
          <w:bottom w:val="nil"/>
          <w:right w:val="nil"/>
          <w:between w:val="nil"/>
        </w:pBdr>
        <w:tabs>
          <w:tab w:val="left" w:pos="2160"/>
        </w:tabs>
        <w:ind w:left="1350" w:hanging="360"/>
        <w:jc w:val="both"/>
        <w:rPr>
          <w:rFonts w:ascii="Times New Roman" w:eastAsia="Times New Roman" w:hAnsi="Times New Roman" w:cs="Times New Roman"/>
          <w:sz w:val="22"/>
          <w:szCs w:val="22"/>
        </w:rPr>
      </w:pPr>
      <w:bookmarkStart w:id="10" w:name="_heading=h.b0b4n8t2bii7" w:colFirst="0" w:colLast="0"/>
      <w:bookmarkEnd w:id="10"/>
      <w:r>
        <w:rPr>
          <w:rFonts w:ascii="Times New Roman" w:eastAsia="Times New Roman" w:hAnsi="Times New Roman" w:cs="Times New Roman"/>
          <w:sz w:val="22"/>
          <w:szCs w:val="22"/>
        </w:rPr>
        <w:t>Anexa 1.7 - Nota de fundamentare privind necesitatea și oportunitatea investiției;</w:t>
      </w:r>
    </w:p>
    <w:p w:rsidR="00783F8D" w:rsidRDefault="003D092F">
      <w:pPr>
        <w:pBdr>
          <w:top w:val="nil"/>
          <w:left w:val="nil"/>
          <w:bottom w:val="nil"/>
          <w:right w:val="nil"/>
          <w:between w:val="nil"/>
        </w:pBdr>
        <w:tabs>
          <w:tab w:val="left" w:pos="2160"/>
        </w:tabs>
        <w:ind w:left="1350" w:hanging="360"/>
        <w:jc w:val="both"/>
        <w:rPr>
          <w:rFonts w:ascii="Times New Roman" w:eastAsia="Times New Roman" w:hAnsi="Times New Roman" w:cs="Times New Roman"/>
          <w:sz w:val="22"/>
          <w:szCs w:val="22"/>
        </w:rPr>
      </w:pPr>
      <w:bookmarkStart w:id="11" w:name="_heading=h.gl43xr1f9i6n" w:colFirst="0" w:colLast="0"/>
      <w:bookmarkEnd w:id="11"/>
      <w:r>
        <w:rPr>
          <w:rFonts w:ascii="Times New Roman" w:eastAsia="Times New Roman" w:hAnsi="Times New Roman" w:cs="Times New Roman"/>
          <w:sz w:val="22"/>
          <w:szCs w:val="22"/>
        </w:rPr>
        <w:t>Anexa 1.8 - Nota conceptuală (dacă este cazul);</w:t>
      </w:r>
    </w:p>
    <w:p w:rsidR="00783F8D" w:rsidRDefault="003D092F">
      <w:pPr>
        <w:pBdr>
          <w:top w:val="nil"/>
          <w:left w:val="nil"/>
          <w:bottom w:val="nil"/>
          <w:right w:val="nil"/>
          <w:between w:val="nil"/>
        </w:pBdr>
        <w:tabs>
          <w:tab w:val="left" w:pos="2160"/>
        </w:tabs>
        <w:ind w:left="1350" w:hanging="360"/>
        <w:jc w:val="both"/>
        <w:rPr>
          <w:rFonts w:ascii="Times New Roman" w:eastAsia="Times New Roman" w:hAnsi="Times New Roman" w:cs="Times New Roman"/>
          <w:sz w:val="22"/>
          <w:szCs w:val="22"/>
        </w:rPr>
      </w:pPr>
      <w:bookmarkStart w:id="12" w:name="_heading=h.3qvxwg6jzahp" w:colFirst="0" w:colLast="0"/>
      <w:bookmarkEnd w:id="12"/>
      <w:r>
        <w:rPr>
          <w:rFonts w:ascii="Times New Roman" w:eastAsia="Times New Roman" w:hAnsi="Times New Roman" w:cs="Times New Roman"/>
          <w:sz w:val="22"/>
          <w:szCs w:val="22"/>
        </w:rPr>
        <w:t>Anexa 1.9 - Declarația de utilizare a spațiului nou construit;</w:t>
      </w:r>
    </w:p>
    <w:p w:rsidR="00783F8D" w:rsidRDefault="003D092F">
      <w:pPr>
        <w:pBdr>
          <w:top w:val="nil"/>
          <w:left w:val="nil"/>
          <w:bottom w:val="nil"/>
          <w:right w:val="nil"/>
          <w:between w:val="nil"/>
        </w:pBdr>
        <w:tabs>
          <w:tab w:val="left" w:pos="2160"/>
        </w:tabs>
        <w:ind w:left="1350" w:hanging="360"/>
        <w:jc w:val="both"/>
        <w:rPr>
          <w:rFonts w:ascii="Times New Roman" w:eastAsia="Times New Roman" w:hAnsi="Times New Roman" w:cs="Times New Roman"/>
          <w:sz w:val="22"/>
          <w:szCs w:val="22"/>
        </w:rPr>
      </w:pPr>
      <w:bookmarkStart w:id="13" w:name="_heading=h.xxh0hyno911w" w:colFirst="0" w:colLast="0"/>
      <w:bookmarkEnd w:id="13"/>
      <w:r>
        <w:rPr>
          <w:rFonts w:ascii="Times New Roman" w:eastAsia="Times New Roman" w:hAnsi="Times New Roman" w:cs="Times New Roman"/>
          <w:sz w:val="22"/>
          <w:szCs w:val="22"/>
        </w:rPr>
        <w:t>Anexa 1.10 - Declarație de angajament;</w:t>
      </w:r>
    </w:p>
    <w:p w:rsidR="00783F8D" w:rsidRDefault="003D092F">
      <w:pPr>
        <w:pBdr>
          <w:top w:val="nil"/>
          <w:left w:val="nil"/>
          <w:bottom w:val="nil"/>
          <w:right w:val="nil"/>
          <w:between w:val="nil"/>
        </w:pBdr>
        <w:tabs>
          <w:tab w:val="left" w:pos="2160"/>
        </w:tabs>
        <w:ind w:left="1350" w:hanging="360"/>
        <w:jc w:val="both"/>
        <w:rPr>
          <w:rFonts w:ascii="Times New Roman" w:eastAsia="Times New Roman" w:hAnsi="Times New Roman" w:cs="Times New Roman"/>
          <w:sz w:val="22"/>
          <w:szCs w:val="22"/>
        </w:rPr>
      </w:pPr>
      <w:bookmarkStart w:id="14" w:name="_heading=h.ast1clmqdaqv" w:colFirst="0" w:colLast="0"/>
      <w:bookmarkEnd w:id="14"/>
      <w:r>
        <w:rPr>
          <w:rFonts w:ascii="Times New Roman" w:eastAsia="Times New Roman" w:hAnsi="Times New Roman" w:cs="Times New Roman"/>
          <w:sz w:val="22"/>
          <w:szCs w:val="22"/>
        </w:rPr>
        <w:t>Anexa 1.11 - Acord de parteneriat pentru implementarea proiectului (între entitățile partenere care solicită finanțare);</w:t>
      </w:r>
    </w:p>
    <w:p w:rsidR="00783F8D" w:rsidRDefault="003D092F">
      <w:pPr>
        <w:pBdr>
          <w:top w:val="nil"/>
          <w:left w:val="nil"/>
          <w:bottom w:val="nil"/>
          <w:right w:val="nil"/>
          <w:between w:val="nil"/>
        </w:pBdr>
        <w:tabs>
          <w:tab w:val="left" w:pos="2160"/>
        </w:tabs>
        <w:ind w:left="1350" w:hanging="360"/>
        <w:jc w:val="both"/>
        <w:rPr>
          <w:rFonts w:ascii="Times New Roman" w:eastAsia="Times New Roman" w:hAnsi="Times New Roman" w:cs="Times New Roman"/>
          <w:sz w:val="22"/>
          <w:szCs w:val="22"/>
        </w:rPr>
      </w:pPr>
      <w:bookmarkStart w:id="15" w:name="_heading=h.iaatefnts9b9" w:colFirst="0" w:colLast="0"/>
      <w:bookmarkEnd w:id="15"/>
      <w:r>
        <w:rPr>
          <w:rFonts w:ascii="Times New Roman" w:eastAsia="Times New Roman" w:hAnsi="Times New Roman" w:cs="Times New Roman"/>
          <w:sz w:val="22"/>
          <w:szCs w:val="22"/>
        </w:rPr>
        <w:t>Anexa 1.12 - Contract de parteneriat pentru constituirea consorțiului școlar</w:t>
      </w:r>
    </w:p>
    <w:p w:rsidR="00783F8D" w:rsidRDefault="003D092F">
      <w:pPr>
        <w:numPr>
          <w:ilvl w:val="0"/>
          <w:numId w:val="23"/>
        </w:numPr>
        <w:pBdr>
          <w:top w:val="nil"/>
          <w:left w:val="nil"/>
          <w:bottom w:val="nil"/>
          <w:right w:val="nil"/>
          <w:between w:val="nil"/>
        </w:pBdr>
        <w:tabs>
          <w:tab w:val="left" w:pos="2160"/>
        </w:tabs>
        <w:jc w:val="both"/>
        <w:rPr>
          <w:rFonts w:ascii="Times New Roman" w:eastAsia="Times New Roman" w:hAnsi="Times New Roman" w:cs="Times New Roman"/>
          <w:sz w:val="22"/>
          <w:szCs w:val="22"/>
        </w:rPr>
      </w:pPr>
      <w:bookmarkStart w:id="16" w:name="_heading=h.jrb3qasvujkb" w:colFirst="0" w:colLast="0"/>
      <w:bookmarkEnd w:id="16"/>
      <w:r>
        <w:rPr>
          <w:rFonts w:ascii="Times New Roman" w:eastAsia="Times New Roman" w:hAnsi="Times New Roman" w:cs="Times New Roman"/>
          <w:sz w:val="22"/>
          <w:szCs w:val="22"/>
        </w:rPr>
        <w:t>Anexa 2 - Declarație privind asigurarea pistei de audit</w:t>
      </w:r>
    </w:p>
    <w:p w:rsidR="00783F8D" w:rsidRDefault="003D092F">
      <w:pPr>
        <w:numPr>
          <w:ilvl w:val="0"/>
          <w:numId w:val="23"/>
        </w:numPr>
        <w:pBdr>
          <w:top w:val="nil"/>
          <w:left w:val="nil"/>
          <w:bottom w:val="nil"/>
          <w:right w:val="nil"/>
          <w:between w:val="nil"/>
        </w:pBdr>
        <w:tabs>
          <w:tab w:val="left" w:pos="2160"/>
        </w:tabs>
        <w:jc w:val="both"/>
        <w:rPr>
          <w:rFonts w:ascii="Times New Roman" w:eastAsia="Times New Roman" w:hAnsi="Times New Roman" w:cs="Times New Roman"/>
          <w:sz w:val="22"/>
          <w:szCs w:val="22"/>
        </w:rPr>
      </w:pPr>
      <w:bookmarkStart w:id="17" w:name="_heading=h.ijhrz2plt0in" w:colFirst="0" w:colLast="0"/>
      <w:bookmarkEnd w:id="17"/>
      <w:r>
        <w:rPr>
          <w:rFonts w:ascii="Times New Roman" w:eastAsia="Times New Roman" w:hAnsi="Times New Roman" w:cs="Times New Roman"/>
          <w:sz w:val="22"/>
          <w:szCs w:val="22"/>
        </w:rPr>
        <w:t>Anexa 3 - Declarație privind asigurarea organizării contabilității</w:t>
      </w:r>
    </w:p>
    <w:p w:rsidR="00783F8D" w:rsidRDefault="003D092F">
      <w:pPr>
        <w:numPr>
          <w:ilvl w:val="0"/>
          <w:numId w:val="23"/>
        </w:numPr>
        <w:pBdr>
          <w:top w:val="nil"/>
          <w:left w:val="nil"/>
          <w:bottom w:val="nil"/>
          <w:right w:val="nil"/>
          <w:between w:val="nil"/>
        </w:pBdr>
        <w:tabs>
          <w:tab w:val="left" w:pos="2160"/>
        </w:tabs>
        <w:jc w:val="both"/>
        <w:rPr>
          <w:rFonts w:ascii="Times New Roman" w:eastAsia="Times New Roman" w:hAnsi="Times New Roman" w:cs="Times New Roman"/>
          <w:sz w:val="22"/>
          <w:szCs w:val="22"/>
        </w:rPr>
      </w:pPr>
      <w:bookmarkStart w:id="18" w:name="_heading=h.kfek6jnocn8z" w:colFirst="0" w:colLast="0"/>
      <w:bookmarkEnd w:id="18"/>
      <w:r>
        <w:rPr>
          <w:rFonts w:ascii="Times New Roman" w:eastAsia="Times New Roman" w:hAnsi="Times New Roman" w:cs="Times New Roman"/>
          <w:sz w:val="22"/>
          <w:szCs w:val="22"/>
        </w:rPr>
        <w:t>Anexa 4 - Declarație privind evitarea conflictului de interese, a neregulilor și fraudei</w:t>
      </w:r>
    </w:p>
    <w:p w:rsidR="00783F8D" w:rsidRDefault="003D092F">
      <w:pPr>
        <w:numPr>
          <w:ilvl w:val="0"/>
          <w:numId w:val="23"/>
        </w:numPr>
        <w:pBdr>
          <w:top w:val="nil"/>
          <w:left w:val="nil"/>
          <w:bottom w:val="nil"/>
          <w:right w:val="nil"/>
          <w:between w:val="nil"/>
        </w:pBdr>
        <w:tabs>
          <w:tab w:val="left" w:pos="2160"/>
        </w:tabs>
        <w:jc w:val="both"/>
        <w:rPr>
          <w:rFonts w:ascii="Times New Roman" w:eastAsia="Times New Roman" w:hAnsi="Times New Roman" w:cs="Times New Roman"/>
          <w:sz w:val="22"/>
          <w:szCs w:val="22"/>
        </w:rPr>
      </w:pPr>
      <w:bookmarkStart w:id="19" w:name="_heading=h.m1557mq424e4" w:colFirst="0" w:colLast="0"/>
      <w:bookmarkEnd w:id="19"/>
      <w:r>
        <w:rPr>
          <w:rFonts w:ascii="Times New Roman" w:eastAsia="Times New Roman" w:hAnsi="Times New Roman" w:cs="Times New Roman"/>
          <w:sz w:val="22"/>
          <w:szCs w:val="22"/>
        </w:rPr>
        <w:t>Anexa 5 - Declarație privind utilizarea investiției finanțate</w:t>
      </w:r>
    </w:p>
    <w:p w:rsidR="00783F8D" w:rsidRDefault="003D092F">
      <w:pPr>
        <w:numPr>
          <w:ilvl w:val="0"/>
          <w:numId w:val="23"/>
        </w:numPr>
        <w:pBdr>
          <w:top w:val="nil"/>
          <w:left w:val="nil"/>
          <w:bottom w:val="nil"/>
          <w:right w:val="nil"/>
          <w:between w:val="nil"/>
        </w:pBdr>
        <w:tabs>
          <w:tab w:val="left" w:pos="2160"/>
        </w:tabs>
        <w:jc w:val="both"/>
        <w:rPr>
          <w:rFonts w:ascii="Times New Roman" w:eastAsia="Times New Roman" w:hAnsi="Times New Roman" w:cs="Times New Roman"/>
          <w:sz w:val="22"/>
          <w:szCs w:val="22"/>
        </w:rPr>
      </w:pPr>
      <w:bookmarkStart w:id="20" w:name="_heading=h.450k6yxf4kf7" w:colFirst="0" w:colLast="0"/>
      <w:bookmarkEnd w:id="20"/>
      <w:r>
        <w:rPr>
          <w:rFonts w:ascii="Times New Roman" w:eastAsia="Times New Roman" w:hAnsi="Times New Roman" w:cs="Times New Roman"/>
          <w:sz w:val="22"/>
          <w:szCs w:val="22"/>
        </w:rPr>
        <w:t>Anexa 6 - Declarație privind respectarea prevederilor legale în derularea achizițiilor publice</w:t>
      </w:r>
    </w:p>
    <w:p w:rsidR="00783F8D" w:rsidRDefault="003D092F">
      <w:pPr>
        <w:widowControl/>
        <w:numPr>
          <w:ilvl w:val="0"/>
          <w:numId w:val="2"/>
        </w:numPr>
        <w:pBdr>
          <w:top w:val="nil"/>
          <w:left w:val="nil"/>
          <w:bottom w:val="nil"/>
          <w:right w:val="nil"/>
          <w:between w:val="nil"/>
        </w:pBdr>
        <w:tabs>
          <w:tab w:val="left" w:pos="540"/>
        </w:tabs>
        <w:spacing w:line="276" w:lineRule="auto"/>
        <w:ind w:left="540" w:hanging="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În cazul unui conflict între prevederile Anexelor contractului de finanțare și cele din Contractul de finanțare, prevederile Contractului de finanțare prevalează.</w:t>
      </w:r>
    </w:p>
    <w:p w:rsidR="00783F8D" w:rsidRDefault="00783F8D">
      <w:pPr>
        <w:widowControl/>
        <w:spacing w:line="276" w:lineRule="auto"/>
        <w:jc w:val="both"/>
        <w:rPr>
          <w:rFonts w:ascii="Times New Roman" w:eastAsia="Times New Roman" w:hAnsi="Times New Roman" w:cs="Times New Roman"/>
          <w:sz w:val="22"/>
          <w:szCs w:val="22"/>
        </w:rPr>
      </w:pPr>
    </w:p>
    <w:p w:rsidR="00783F8D" w:rsidRDefault="00783F8D">
      <w:pPr>
        <w:tabs>
          <w:tab w:val="left" w:pos="7371"/>
        </w:tabs>
        <w:spacing w:line="276" w:lineRule="auto"/>
        <w:jc w:val="both"/>
        <w:rPr>
          <w:rFonts w:ascii="Times New Roman" w:eastAsia="Times New Roman" w:hAnsi="Times New Roman" w:cs="Times New Roman"/>
          <w:sz w:val="22"/>
          <w:szCs w:val="22"/>
        </w:rPr>
      </w:pPr>
    </w:p>
    <w:tbl>
      <w:tblPr>
        <w:tblStyle w:val="a2"/>
        <w:tblW w:w="98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905"/>
        <w:gridCol w:w="4905"/>
      </w:tblGrid>
      <w:tr w:rsidR="00783F8D">
        <w:tc>
          <w:tcPr>
            <w:tcW w:w="4905" w:type="dxa"/>
            <w:shd w:val="clear" w:color="auto" w:fill="auto"/>
            <w:tcMar>
              <w:top w:w="100" w:type="dxa"/>
              <w:left w:w="100" w:type="dxa"/>
              <w:bottom w:w="100" w:type="dxa"/>
              <w:right w:w="100" w:type="dxa"/>
            </w:tcMar>
          </w:tcPr>
          <w:p w:rsidR="00783F8D" w:rsidRDefault="003D092F">
            <w:pPr>
              <w:pBdr>
                <w:top w:val="nil"/>
                <w:left w:val="nil"/>
                <w:bottom w:val="nil"/>
                <w:right w:val="nil"/>
                <w:between w:val="nil"/>
              </w:pBdr>
              <w:jc w:val="center"/>
              <w:rPr>
                <w:sz w:val="22"/>
                <w:szCs w:val="22"/>
              </w:rPr>
            </w:pPr>
            <w:r>
              <w:rPr>
                <w:sz w:val="22"/>
                <w:szCs w:val="22"/>
              </w:rPr>
              <w:t>MINISTERUL  EDUCAȚIEI</w:t>
            </w:r>
          </w:p>
          <w:p w:rsidR="00783F8D" w:rsidRDefault="00783F8D">
            <w:pPr>
              <w:pBdr>
                <w:top w:val="nil"/>
                <w:left w:val="nil"/>
                <w:bottom w:val="nil"/>
                <w:right w:val="nil"/>
                <w:between w:val="nil"/>
              </w:pBdr>
              <w:rPr>
                <w:sz w:val="22"/>
                <w:szCs w:val="22"/>
              </w:rPr>
            </w:pPr>
          </w:p>
          <w:p w:rsidR="00783F8D" w:rsidRDefault="003D092F">
            <w:pPr>
              <w:pBdr>
                <w:top w:val="nil"/>
                <w:left w:val="nil"/>
                <w:bottom w:val="nil"/>
                <w:right w:val="nil"/>
                <w:between w:val="nil"/>
              </w:pBdr>
              <w:jc w:val="center"/>
              <w:rPr>
                <w:sz w:val="22"/>
                <w:szCs w:val="22"/>
              </w:rPr>
            </w:pPr>
            <w:r>
              <w:rPr>
                <w:sz w:val="22"/>
                <w:szCs w:val="22"/>
              </w:rPr>
              <w:t>Prenume NUME</w:t>
            </w:r>
          </w:p>
          <w:p w:rsidR="00783F8D" w:rsidRDefault="003D092F">
            <w:pPr>
              <w:pBdr>
                <w:top w:val="nil"/>
                <w:left w:val="nil"/>
                <w:bottom w:val="nil"/>
                <w:right w:val="nil"/>
                <w:between w:val="nil"/>
              </w:pBdr>
              <w:jc w:val="center"/>
              <w:rPr>
                <w:sz w:val="22"/>
                <w:szCs w:val="22"/>
              </w:rPr>
            </w:pPr>
            <w:r>
              <w:rPr>
                <w:sz w:val="22"/>
                <w:szCs w:val="22"/>
              </w:rPr>
              <w:t>Ministru</w:t>
            </w:r>
          </w:p>
          <w:p w:rsidR="00783F8D" w:rsidRDefault="00783F8D">
            <w:pPr>
              <w:pBdr>
                <w:top w:val="nil"/>
                <w:left w:val="nil"/>
                <w:bottom w:val="nil"/>
                <w:right w:val="nil"/>
                <w:between w:val="nil"/>
              </w:pBdr>
              <w:rPr>
                <w:sz w:val="22"/>
                <w:szCs w:val="22"/>
              </w:rPr>
            </w:pPr>
          </w:p>
          <w:p w:rsidR="00783F8D" w:rsidRDefault="003D092F">
            <w:pPr>
              <w:pBdr>
                <w:top w:val="nil"/>
                <w:left w:val="nil"/>
                <w:bottom w:val="nil"/>
                <w:right w:val="nil"/>
                <w:between w:val="nil"/>
              </w:pBdr>
              <w:rPr>
                <w:sz w:val="22"/>
                <w:szCs w:val="22"/>
              </w:rPr>
            </w:pPr>
            <w:r>
              <w:rPr>
                <w:sz w:val="22"/>
                <w:szCs w:val="22"/>
              </w:rPr>
              <w:t>Semnătura</w:t>
            </w:r>
          </w:p>
          <w:p w:rsidR="00783F8D" w:rsidRDefault="003D092F">
            <w:pPr>
              <w:pBdr>
                <w:top w:val="nil"/>
                <w:left w:val="nil"/>
                <w:bottom w:val="nil"/>
                <w:right w:val="nil"/>
                <w:between w:val="nil"/>
              </w:pBdr>
              <w:rPr>
                <w:sz w:val="22"/>
                <w:szCs w:val="22"/>
              </w:rPr>
            </w:pPr>
            <w:r>
              <w:rPr>
                <w:sz w:val="22"/>
                <w:szCs w:val="22"/>
              </w:rPr>
              <w:t>Data</w:t>
            </w:r>
          </w:p>
        </w:tc>
        <w:tc>
          <w:tcPr>
            <w:tcW w:w="4905" w:type="dxa"/>
            <w:shd w:val="clear" w:color="auto" w:fill="auto"/>
            <w:tcMar>
              <w:top w:w="100" w:type="dxa"/>
              <w:left w:w="100" w:type="dxa"/>
              <w:bottom w:w="100" w:type="dxa"/>
              <w:right w:w="100" w:type="dxa"/>
            </w:tcMar>
          </w:tcPr>
          <w:p w:rsidR="00783F8D" w:rsidRDefault="003D092F">
            <w:pPr>
              <w:pBdr>
                <w:top w:val="nil"/>
                <w:left w:val="nil"/>
                <w:bottom w:val="nil"/>
                <w:right w:val="nil"/>
                <w:between w:val="nil"/>
              </w:pBdr>
              <w:jc w:val="center"/>
              <w:rPr>
                <w:sz w:val="22"/>
                <w:szCs w:val="22"/>
              </w:rPr>
            </w:pPr>
            <w:r>
              <w:rPr>
                <w:sz w:val="22"/>
                <w:szCs w:val="22"/>
              </w:rPr>
              <w:t>Denumire BENEFICIAR</w:t>
            </w:r>
          </w:p>
          <w:p w:rsidR="00783F8D" w:rsidRDefault="00783F8D">
            <w:pPr>
              <w:pBdr>
                <w:top w:val="nil"/>
                <w:left w:val="nil"/>
                <w:bottom w:val="nil"/>
                <w:right w:val="nil"/>
                <w:between w:val="nil"/>
              </w:pBdr>
              <w:rPr>
                <w:sz w:val="22"/>
                <w:szCs w:val="22"/>
              </w:rPr>
            </w:pPr>
          </w:p>
          <w:p w:rsidR="00783F8D" w:rsidRDefault="003D092F">
            <w:pPr>
              <w:pBdr>
                <w:top w:val="nil"/>
                <w:left w:val="nil"/>
                <w:bottom w:val="nil"/>
                <w:right w:val="nil"/>
                <w:between w:val="nil"/>
              </w:pBdr>
              <w:jc w:val="center"/>
              <w:rPr>
                <w:sz w:val="22"/>
                <w:szCs w:val="22"/>
              </w:rPr>
            </w:pPr>
            <w:r>
              <w:rPr>
                <w:sz w:val="22"/>
                <w:szCs w:val="22"/>
              </w:rPr>
              <w:t>Prenume NUME</w:t>
            </w:r>
          </w:p>
          <w:p w:rsidR="00783F8D" w:rsidRDefault="003D092F">
            <w:pPr>
              <w:pBdr>
                <w:top w:val="nil"/>
                <w:left w:val="nil"/>
                <w:bottom w:val="nil"/>
                <w:right w:val="nil"/>
                <w:between w:val="nil"/>
              </w:pBdr>
              <w:jc w:val="center"/>
              <w:rPr>
                <w:sz w:val="22"/>
                <w:szCs w:val="22"/>
              </w:rPr>
            </w:pPr>
            <w:r>
              <w:rPr>
                <w:sz w:val="22"/>
                <w:szCs w:val="22"/>
              </w:rPr>
              <w:t>Funcția</w:t>
            </w:r>
          </w:p>
          <w:p w:rsidR="00783F8D" w:rsidRDefault="00783F8D">
            <w:pPr>
              <w:pBdr>
                <w:top w:val="nil"/>
                <w:left w:val="nil"/>
                <w:bottom w:val="nil"/>
                <w:right w:val="nil"/>
                <w:between w:val="nil"/>
              </w:pBdr>
              <w:rPr>
                <w:sz w:val="22"/>
                <w:szCs w:val="22"/>
              </w:rPr>
            </w:pPr>
          </w:p>
          <w:p w:rsidR="00783F8D" w:rsidRDefault="003D092F">
            <w:pPr>
              <w:pBdr>
                <w:top w:val="nil"/>
                <w:left w:val="nil"/>
                <w:bottom w:val="nil"/>
                <w:right w:val="nil"/>
                <w:between w:val="nil"/>
              </w:pBdr>
              <w:rPr>
                <w:sz w:val="22"/>
                <w:szCs w:val="22"/>
              </w:rPr>
            </w:pPr>
            <w:r>
              <w:rPr>
                <w:sz w:val="22"/>
                <w:szCs w:val="22"/>
              </w:rPr>
              <w:t>Semnătura</w:t>
            </w:r>
          </w:p>
          <w:p w:rsidR="00783F8D" w:rsidRDefault="003D092F">
            <w:pPr>
              <w:pBdr>
                <w:top w:val="nil"/>
                <w:left w:val="nil"/>
                <w:bottom w:val="nil"/>
                <w:right w:val="nil"/>
                <w:between w:val="nil"/>
              </w:pBdr>
              <w:rPr>
                <w:sz w:val="22"/>
                <w:szCs w:val="22"/>
              </w:rPr>
            </w:pPr>
            <w:r>
              <w:rPr>
                <w:sz w:val="22"/>
                <w:szCs w:val="22"/>
              </w:rPr>
              <w:t>Data</w:t>
            </w:r>
          </w:p>
        </w:tc>
      </w:tr>
    </w:tbl>
    <w:p w:rsidR="00783F8D" w:rsidRDefault="00783F8D">
      <w:pPr>
        <w:tabs>
          <w:tab w:val="left" w:pos="7371"/>
        </w:tabs>
        <w:spacing w:line="276" w:lineRule="auto"/>
        <w:jc w:val="both"/>
        <w:rPr>
          <w:rFonts w:ascii="Times New Roman" w:eastAsia="Times New Roman" w:hAnsi="Times New Roman" w:cs="Times New Roman"/>
          <w:sz w:val="22"/>
          <w:szCs w:val="22"/>
        </w:rPr>
      </w:pPr>
    </w:p>
    <w:sectPr w:rsidR="00783F8D">
      <w:headerReference w:type="default" r:id="rId8"/>
      <w:footerReference w:type="default" r:id="rId9"/>
      <w:pgSz w:w="12240" w:h="15840"/>
      <w:pgMar w:top="1710" w:right="990" w:bottom="1440" w:left="1440" w:header="720" w:footer="57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9B0" w:rsidRDefault="00CB69B0">
      <w:r>
        <w:separator/>
      </w:r>
    </w:p>
  </w:endnote>
  <w:endnote w:type="continuationSeparator" w:id="0">
    <w:p w:rsidR="00CB69B0" w:rsidRDefault="00CB6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F8D" w:rsidRDefault="003D092F">
    <w:pPr>
      <w:pBdr>
        <w:top w:val="nil"/>
        <w:left w:val="nil"/>
        <w:bottom w:val="nil"/>
        <w:right w:val="nil"/>
        <w:between w:val="nil"/>
      </w:pBdr>
      <w:tabs>
        <w:tab w:val="center" w:pos="4680"/>
        <w:tab w:val="right" w:pos="9360"/>
      </w:tabs>
      <w:jc w:val="cente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Pagina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B47927">
      <w:rPr>
        <w:rFonts w:ascii="Times New Roman" w:eastAsia="Times New Roman" w:hAnsi="Times New Roman" w:cs="Times New Roman"/>
        <w:noProof/>
        <w:color w:val="000000"/>
        <w:sz w:val="20"/>
        <w:szCs w:val="20"/>
      </w:rPr>
      <w:t>13</w: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rPr>
      <w:t xml:space="preserve"> </w:t>
    </w:r>
  </w:p>
  <w:p w:rsidR="00783F8D" w:rsidRDefault="00783F8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9B0" w:rsidRDefault="00CB69B0">
      <w:r>
        <w:separator/>
      </w:r>
    </w:p>
  </w:footnote>
  <w:footnote w:type="continuationSeparator" w:id="0">
    <w:p w:rsidR="00CB69B0" w:rsidRDefault="00CB69B0">
      <w:r>
        <w:continuationSeparator/>
      </w:r>
    </w:p>
  </w:footnote>
  <w:footnote w:id="1">
    <w:p w:rsidR="00783F8D" w:rsidRDefault="003D092F">
      <w:pPr>
        <w:widowControl/>
        <w:pBdr>
          <w:top w:val="nil"/>
          <w:left w:val="nil"/>
          <w:bottom w:val="nil"/>
          <w:right w:val="nil"/>
          <w:between w:val="nil"/>
        </w:pBdr>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Codul fiscal sau codul TVA, după caz.</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F8D" w:rsidRDefault="003D092F">
    <w:pPr>
      <w:pBdr>
        <w:top w:val="nil"/>
        <w:left w:val="nil"/>
        <w:bottom w:val="nil"/>
        <w:right w:val="nil"/>
        <w:between w:val="nil"/>
      </w:pBdr>
      <w:tabs>
        <w:tab w:val="center" w:pos="4680"/>
        <w:tab w:val="right" w:pos="9360"/>
      </w:tabs>
      <w:rPr>
        <w:color w:val="000000"/>
      </w:rPr>
    </w:pPr>
    <w:r>
      <w:rPr>
        <w:noProof/>
        <w:lang w:val="en-US" w:eastAsia="en-US"/>
      </w:rPr>
      <w:drawing>
        <wp:inline distT="114300" distB="114300" distL="114300" distR="114300">
          <wp:extent cx="1581150" cy="457200"/>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81150" cy="457200"/>
                  </a:xfrm>
                  <a:prstGeom prst="rect">
                    <a:avLst/>
                  </a:prstGeom>
                  <a:ln/>
                </pic:spPr>
              </pic:pic>
            </a:graphicData>
          </a:graphic>
        </wp:inline>
      </w:drawing>
    </w:r>
    <w:r>
      <w:tab/>
      <w:t xml:space="preserve">      </w:t>
    </w:r>
    <w:r>
      <w:rPr>
        <w:noProof/>
        <w:lang w:val="en-US" w:eastAsia="en-US"/>
      </w:rPr>
      <w:drawing>
        <wp:inline distT="114300" distB="114300" distL="114300" distR="114300">
          <wp:extent cx="457200" cy="457200"/>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457200" cy="457200"/>
                  </a:xfrm>
                  <a:prstGeom prst="rect">
                    <a:avLst/>
                  </a:prstGeom>
                  <a:ln/>
                </pic:spPr>
              </pic:pic>
            </a:graphicData>
          </a:graphic>
        </wp:inline>
      </w:drawing>
    </w:r>
    <w:r>
      <w:t xml:space="preserve">      </w:t>
    </w:r>
    <w:r>
      <w:rPr>
        <w:noProof/>
        <w:lang w:val="en-US" w:eastAsia="en-US"/>
      </w:rPr>
      <w:drawing>
        <wp:inline distT="114300" distB="114300" distL="114300" distR="114300">
          <wp:extent cx="2867025" cy="457200"/>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2867025" cy="4572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0827"/>
    <w:multiLevelType w:val="multilevel"/>
    <w:tmpl w:val="DA629E44"/>
    <w:lvl w:ilvl="0">
      <w:start w:val="1"/>
      <w:numFmt w:val="decimal"/>
      <w:lvlText w:val="(%1)"/>
      <w:lvlJc w:val="left"/>
      <w:pPr>
        <w:ind w:left="1145" w:hanging="360"/>
      </w:pPr>
      <w:rPr>
        <w:b w:val="0"/>
        <w:i w:val="0"/>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 w15:restartNumberingAfterBreak="0">
    <w:nsid w:val="022A271B"/>
    <w:multiLevelType w:val="multilevel"/>
    <w:tmpl w:val="C45CB1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CD7E92"/>
    <w:multiLevelType w:val="multilevel"/>
    <w:tmpl w:val="D8F006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3956CE"/>
    <w:multiLevelType w:val="multilevel"/>
    <w:tmpl w:val="DEA26C04"/>
    <w:lvl w:ilvl="0">
      <w:start w:val="1"/>
      <w:numFmt w:val="decimal"/>
      <w:lvlText w:val="(%1)"/>
      <w:lvlJc w:val="left"/>
      <w:pPr>
        <w:ind w:left="473" w:hanging="360"/>
      </w:p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4" w15:restartNumberingAfterBreak="0">
    <w:nsid w:val="19B450DA"/>
    <w:multiLevelType w:val="multilevel"/>
    <w:tmpl w:val="138AE64E"/>
    <w:lvl w:ilvl="0">
      <w:start w:val="1"/>
      <w:numFmt w:val="decimal"/>
      <w:lvlText w:val="(%1)"/>
      <w:lvlJc w:val="left"/>
      <w:pPr>
        <w:ind w:left="720" w:hanging="360"/>
      </w:pPr>
      <w:rPr>
        <w:rFonts w:ascii="Times New Roman" w:eastAsia="Times New Roman" w:hAnsi="Times New Roman" w:cs="Times New Roman"/>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FF0BB8"/>
    <w:multiLevelType w:val="multilevel"/>
    <w:tmpl w:val="6F34A83E"/>
    <w:lvl w:ilvl="0">
      <w:start w:val="1"/>
      <w:numFmt w:val="lowerRoman"/>
      <w:lvlText w:val="%1."/>
      <w:lvlJc w:val="left"/>
      <w:pPr>
        <w:ind w:left="900" w:hanging="360"/>
      </w:pPr>
      <w:rPr>
        <w:b w:val="0"/>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6" w15:restartNumberingAfterBreak="0">
    <w:nsid w:val="21185611"/>
    <w:multiLevelType w:val="multilevel"/>
    <w:tmpl w:val="14464614"/>
    <w:lvl w:ilvl="0">
      <w:start w:val="1"/>
      <w:numFmt w:val="decimal"/>
      <w:lvlText w:val="(%1)"/>
      <w:lvlJc w:val="left"/>
      <w:pPr>
        <w:ind w:left="1710" w:hanging="360"/>
      </w:pPr>
      <w:rPr>
        <w:color w:val="000000"/>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7" w15:restartNumberingAfterBreak="0">
    <w:nsid w:val="21CA0A1D"/>
    <w:multiLevelType w:val="multilevel"/>
    <w:tmpl w:val="50DED40A"/>
    <w:lvl w:ilvl="0">
      <w:start w:val="1"/>
      <w:numFmt w:val="decimal"/>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374E2A"/>
    <w:multiLevelType w:val="multilevel"/>
    <w:tmpl w:val="AD52CE58"/>
    <w:lvl w:ilvl="0">
      <w:start w:val="1"/>
      <w:numFmt w:val="decimal"/>
      <w:lvlText w:val="(%1)"/>
      <w:lvlJc w:val="left"/>
      <w:pPr>
        <w:ind w:left="360" w:hanging="360"/>
      </w:pPr>
      <w:rPr>
        <w:color w:val="000000"/>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9" w15:restartNumberingAfterBreak="0">
    <w:nsid w:val="2DBC3CAC"/>
    <w:multiLevelType w:val="multilevel"/>
    <w:tmpl w:val="8B722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940FE3"/>
    <w:multiLevelType w:val="multilevel"/>
    <w:tmpl w:val="312E0D68"/>
    <w:lvl w:ilvl="0">
      <w:start w:val="1"/>
      <w:numFmt w:val="decimal"/>
      <w:lvlText w:val="(%1)"/>
      <w:lvlJc w:val="left"/>
      <w:pPr>
        <w:ind w:left="5220" w:hanging="360"/>
      </w:pPr>
      <w:rPr>
        <w:b w:val="0"/>
        <w:i w:val="0"/>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1" w15:restartNumberingAfterBreak="0">
    <w:nsid w:val="362D2190"/>
    <w:multiLevelType w:val="multilevel"/>
    <w:tmpl w:val="8292833E"/>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12" w15:restartNumberingAfterBreak="0">
    <w:nsid w:val="4ADB7E5A"/>
    <w:multiLevelType w:val="multilevel"/>
    <w:tmpl w:val="4544A992"/>
    <w:lvl w:ilvl="0">
      <w:start w:val="1"/>
      <w:numFmt w:val="decimal"/>
      <w:lvlText w:val="(%1)"/>
      <w:lvlJc w:val="left"/>
      <w:pPr>
        <w:ind w:left="473" w:hanging="360"/>
      </w:p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13" w15:restartNumberingAfterBreak="0">
    <w:nsid w:val="4DEF0ABA"/>
    <w:multiLevelType w:val="multilevel"/>
    <w:tmpl w:val="5664B858"/>
    <w:lvl w:ilvl="0">
      <w:start w:val="1"/>
      <w:numFmt w:val="decimal"/>
      <w:lvlText w:val="(%1)"/>
      <w:lvlJc w:val="left"/>
      <w:pPr>
        <w:ind w:left="1800" w:hanging="360"/>
      </w:pPr>
      <w:rPr>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4" w15:restartNumberingAfterBreak="0">
    <w:nsid w:val="512667BD"/>
    <w:multiLevelType w:val="multilevel"/>
    <w:tmpl w:val="24D8E9CC"/>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2B78CC"/>
    <w:multiLevelType w:val="multilevel"/>
    <w:tmpl w:val="D84EB99A"/>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6874060"/>
    <w:multiLevelType w:val="multilevel"/>
    <w:tmpl w:val="A51A4A12"/>
    <w:lvl w:ilvl="0">
      <w:start w:val="1"/>
      <w:numFmt w:val="decimal"/>
      <w:lvlText w:val="(%1)"/>
      <w:lvlJc w:val="left"/>
      <w:pPr>
        <w:ind w:left="360" w:hanging="360"/>
      </w:pPr>
      <w:rPr>
        <w:b w:val="0"/>
        <w:i w:val="0"/>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901F56"/>
    <w:multiLevelType w:val="multilevel"/>
    <w:tmpl w:val="CF1CFC04"/>
    <w:lvl w:ilvl="0">
      <w:start w:val="4"/>
      <w:numFmt w:val="decimal"/>
      <w:lvlText w:val="(%1)"/>
      <w:lvlJc w:val="left"/>
      <w:pPr>
        <w:ind w:left="360" w:hanging="360"/>
      </w:pPr>
      <w:rPr>
        <w:color w:val="000000"/>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18" w15:restartNumberingAfterBreak="0">
    <w:nsid w:val="74D270E0"/>
    <w:multiLevelType w:val="multilevel"/>
    <w:tmpl w:val="27D0A430"/>
    <w:lvl w:ilvl="0">
      <w:start w:val="1"/>
      <w:numFmt w:val="decimal"/>
      <w:lvlText w:val="(%1)"/>
      <w:lvlJc w:val="left"/>
      <w:pPr>
        <w:ind w:left="523" w:hanging="390"/>
      </w:pPr>
      <w:rPr>
        <w:rFonts w:ascii="Times New Roman" w:eastAsia="Times New Roman" w:hAnsi="Times New Roman" w:cs="Times New Roman"/>
        <w:b w:val="0"/>
        <w:i w:val="0"/>
      </w:rPr>
    </w:lvl>
    <w:lvl w:ilvl="1">
      <w:start w:val="1"/>
      <w:numFmt w:val="lowerLetter"/>
      <w:lvlText w:val="%2."/>
      <w:lvlJc w:val="left"/>
      <w:pPr>
        <w:ind w:left="1213" w:hanging="360"/>
      </w:pPr>
    </w:lvl>
    <w:lvl w:ilvl="2">
      <w:start w:val="1"/>
      <w:numFmt w:val="lowerRoman"/>
      <w:lvlText w:val="%3."/>
      <w:lvlJc w:val="right"/>
      <w:pPr>
        <w:ind w:left="1933" w:hanging="180"/>
      </w:pPr>
    </w:lvl>
    <w:lvl w:ilvl="3">
      <w:start w:val="1"/>
      <w:numFmt w:val="decimal"/>
      <w:lvlText w:val="%4."/>
      <w:lvlJc w:val="left"/>
      <w:pPr>
        <w:ind w:left="2653" w:hanging="360"/>
      </w:pPr>
    </w:lvl>
    <w:lvl w:ilvl="4">
      <w:start w:val="1"/>
      <w:numFmt w:val="lowerLetter"/>
      <w:lvlText w:val="%5."/>
      <w:lvlJc w:val="left"/>
      <w:pPr>
        <w:ind w:left="3373" w:hanging="360"/>
      </w:pPr>
    </w:lvl>
    <w:lvl w:ilvl="5">
      <w:start w:val="1"/>
      <w:numFmt w:val="lowerRoman"/>
      <w:lvlText w:val="%6."/>
      <w:lvlJc w:val="right"/>
      <w:pPr>
        <w:ind w:left="4093" w:hanging="180"/>
      </w:pPr>
    </w:lvl>
    <w:lvl w:ilvl="6">
      <w:start w:val="1"/>
      <w:numFmt w:val="decimal"/>
      <w:lvlText w:val="%7."/>
      <w:lvlJc w:val="left"/>
      <w:pPr>
        <w:ind w:left="4813" w:hanging="360"/>
      </w:pPr>
    </w:lvl>
    <w:lvl w:ilvl="7">
      <w:start w:val="1"/>
      <w:numFmt w:val="lowerLetter"/>
      <w:lvlText w:val="%8."/>
      <w:lvlJc w:val="left"/>
      <w:pPr>
        <w:ind w:left="5533" w:hanging="360"/>
      </w:pPr>
    </w:lvl>
    <w:lvl w:ilvl="8">
      <w:start w:val="1"/>
      <w:numFmt w:val="lowerRoman"/>
      <w:lvlText w:val="%9."/>
      <w:lvlJc w:val="right"/>
      <w:pPr>
        <w:ind w:left="6253" w:hanging="180"/>
      </w:pPr>
    </w:lvl>
  </w:abstractNum>
  <w:abstractNum w:abstractNumId="19" w15:restartNumberingAfterBreak="0">
    <w:nsid w:val="75563A37"/>
    <w:multiLevelType w:val="multilevel"/>
    <w:tmpl w:val="32844470"/>
    <w:lvl w:ilvl="0">
      <w:start w:val="1"/>
      <w:numFmt w:val="decimal"/>
      <w:lvlText w:val="(%1)"/>
      <w:lvlJc w:val="left"/>
      <w:pPr>
        <w:ind w:left="1800" w:hanging="360"/>
      </w:pPr>
      <w:rPr>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0">
    <w:nsid w:val="76422095"/>
    <w:multiLevelType w:val="multilevel"/>
    <w:tmpl w:val="524ED370"/>
    <w:lvl w:ilvl="0">
      <w:start w:val="1"/>
      <w:numFmt w:val="decimal"/>
      <w:lvlText w:val="(%1)"/>
      <w:lvlJc w:val="left"/>
      <w:pPr>
        <w:ind w:left="360" w:hanging="360"/>
      </w:p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21" w15:restartNumberingAfterBreak="0">
    <w:nsid w:val="77EA236C"/>
    <w:multiLevelType w:val="multilevel"/>
    <w:tmpl w:val="37F03A1C"/>
    <w:lvl w:ilvl="0">
      <w:start w:val="1"/>
      <w:numFmt w:val="decimal"/>
      <w:lvlText w:val="(%1)"/>
      <w:lvlJc w:val="left"/>
      <w:pPr>
        <w:ind w:left="1710" w:hanging="360"/>
      </w:pPr>
      <w:rPr>
        <w:color w:val="000000"/>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22" w15:restartNumberingAfterBreak="0">
    <w:nsid w:val="799A6A41"/>
    <w:multiLevelType w:val="multilevel"/>
    <w:tmpl w:val="3F52769E"/>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3" w15:restartNumberingAfterBreak="0">
    <w:nsid w:val="7B4A134A"/>
    <w:multiLevelType w:val="multilevel"/>
    <w:tmpl w:val="523C3D86"/>
    <w:lvl w:ilvl="0">
      <w:start w:val="1"/>
      <w:numFmt w:val="decimal"/>
      <w:lvlText w:val="(%1)"/>
      <w:lvlJc w:val="left"/>
      <w:pPr>
        <w:ind w:left="2345"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C4775AE"/>
    <w:multiLevelType w:val="multilevel"/>
    <w:tmpl w:val="C8DAF90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9"/>
  </w:num>
  <w:num w:numId="2">
    <w:abstractNumId w:val="11"/>
  </w:num>
  <w:num w:numId="3">
    <w:abstractNumId w:val="6"/>
  </w:num>
  <w:num w:numId="4">
    <w:abstractNumId w:val="18"/>
  </w:num>
  <w:num w:numId="5">
    <w:abstractNumId w:val="10"/>
  </w:num>
  <w:num w:numId="6">
    <w:abstractNumId w:val="12"/>
  </w:num>
  <w:num w:numId="7">
    <w:abstractNumId w:val="19"/>
  </w:num>
  <w:num w:numId="8">
    <w:abstractNumId w:val="21"/>
  </w:num>
  <w:num w:numId="9">
    <w:abstractNumId w:val="13"/>
  </w:num>
  <w:num w:numId="10">
    <w:abstractNumId w:val="14"/>
  </w:num>
  <w:num w:numId="11">
    <w:abstractNumId w:val="23"/>
  </w:num>
  <w:num w:numId="12">
    <w:abstractNumId w:val="15"/>
  </w:num>
  <w:num w:numId="13">
    <w:abstractNumId w:val="20"/>
  </w:num>
  <w:num w:numId="14">
    <w:abstractNumId w:val="0"/>
  </w:num>
  <w:num w:numId="15">
    <w:abstractNumId w:val="4"/>
  </w:num>
  <w:num w:numId="16">
    <w:abstractNumId w:val="1"/>
  </w:num>
  <w:num w:numId="17">
    <w:abstractNumId w:val="7"/>
  </w:num>
  <w:num w:numId="18">
    <w:abstractNumId w:val="3"/>
  </w:num>
  <w:num w:numId="19">
    <w:abstractNumId w:val="8"/>
  </w:num>
  <w:num w:numId="20">
    <w:abstractNumId w:val="17"/>
  </w:num>
  <w:num w:numId="21">
    <w:abstractNumId w:val="16"/>
  </w:num>
  <w:num w:numId="22">
    <w:abstractNumId w:val="24"/>
  </w:num>
  <w:num w:numId="23">
    <w:abstractNumId w:val="5"/>
  </w:num>
  <w:num w:numId="24">
    <w:abstractNumId w:val="22"/>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F8D"/>
    <w:rsid w:val="001A0F86"/>
    <w:rsid w:val="002642A9"/>
    <w:rsid w:val="00316BD5"/>
    <w:rsid w:val="003D092F"/>
    <w:rsid w:val="00445F17"/>
    <w:rsid w:val="004629E9"/>
    <w:rsid w:val="00715D8B"/>
    <w:rsid w:val="00780330"/>
    <w:rsid w:val="00783088"/>
    <w:rsid w:val="00783F8D"/>
    <w:rsid w:val="00852482"/>
    <w:rsid w:val="008C5022"/>
    <w:rsid w:val="008F208E"/>
    <w:rsid w:val="00A54DFE"/>
    <w:rsid w:val="00A60A44"/>
    <w:rsid w:val="00B15495"/>
    <w:rsid w:val="00B175B4"/>
    <w:rsid w:val="00B47927"/>
    <w:rsid w:val="00CB69B0"/>
    <w:rsid w:val="00DA305D"/>
    <w:rsid w:val="00E24FB4"/>
    <w:rsid w:val="00E46BC9"/>
    <w:rsid w:val="00FB4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1E129F-2528-4791-A1E1-1B1029BC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o-RO"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B7543"/>
    <w:rPr>
      <w:lang w:eastAsia="ro-RO"/>
    </w:rPr>
  </w:style>
  <w:style w:type="paragraph" w:styleId="Heading1">
    <w:name w:val="heading 1"/>
    <w:basedOn w:val="Normal"/>
    <w:next w:val="Normal"/>
    <w:link w:val="Heading1Char"/>
    <w:rsid w:val="00AB7543"/>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rsid w:val="00AB7543"/>
    <w:pPr>
      <w:keepNext/>
      <w:widowControl/>
      <w:outlineLvl w:val="1"/>
    </w:pPr>
    <w:rPr>
      <w:rFonts w:ascii="Times New Roman" w:eastAsia="Times New Roman" w:hAnsi="Times New Roman" w:cs="Times New Roman"/>
      <w:b/>
      <w:color w:val="000000"/>
      <w:sz w:val="20"/>
      <w:szCs w:val="20"/>
    </w:rPr>
  </w:style>
  <w:style w:type="paragraph" w:styleId="Heading3">
    <w:name w:val="heading 3"/>
    <w:basedOn w:val="Normal"/>
    <w:next w:val="Normal"/>
    <w:link w:val="Heading3Char"/>
    <w:rsid w:val="00AB7543"/>
    <w:pPr>
      <w:keepNext/>
      <w:keepLines/>
      <w:spacing w:before="280" w:after="80"/>
      <w:outlineLvl w:val="2"/>
    </w:pPr>
    <w:rPr>
      <w:b/>
      <w:sz w:val="28"/>
      <w:szCs w:val="28"/>
    </w:rPr>
  </w:style>
  <w:style w:type="paragraph" w:styleId="Heading4">
    <w:name w:val="heading 4"/>
    <w:basedOn w:val="Normal"/>
    <w:next w:val="Normal"/>
    <w:link w:val="Heading4Char"/>
    <w:rsid w:val="00AB7543"/>
    <w:pPr>
      <w:keepNext/>
      <w:keepLines/>
      <w:spacing w:before="40"/>
      <w:outlineLvl w:val="3"/>
    </w:pPr>
    <w:rPr>
      <w:rFonts w:ascii="Calibri" w:eastAsia="Calibri" w:hAnsi="Calibri" w:cs="Calibri"/>
      <w:i/>
      <w:color w:val="2E75B5"/>
    </w:rPr>
  </w:style>
  <w:style w:type="paragraph" w:styleId="Heading5">
    <w:name w:val="heading 5"/>
    <w:basedOn w:val="Normal"/>
    <w:next w:val="Normal"/>
    <w:link w:val="Heading5Char"/>
    <w:rsid w:val="00AB7543"/>
    <w:pPr>
      <w:keepNext/>
      <w:keepLines/>
      <w:spacing w:before="220" w:after="40"/>
      <w:outlineLvl w:val="4"/>
    </w:pPr>
    <w:rPr>
      <w:b/>
      <w:sz w:val="22"/>
      <w:szCs w:val="22"/>
    </w:rPr>
  </w:style>
  <w:style w:type="paragraph" w:styleId="Heading6">
    <w:name w:val="heading 6"/>
    <w:basedOn w:val="Normal"/>
    <w:next w:val="Normal"/>
    <w:link w:val="Heading6Char"/>
    <w:rsid w:val="00AB754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B7543"/>
    <w:pPr>
      <w:ind w:left="3130" w:right="3148"/>
      <w:jc w:val="center"/>
    </w:pPr>
    <w:rPr>
      <w:rFonts w:ascii="Cambria" w:eastAsia="Cambria" w:hAnsi="Cambria" w:cs="Cambria"/>
      <w:b/>
      <w:color w:val="000000"/>
      <w:sz w:val="32"/>
      <w:szCs w:val="32"/>
    </w:r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numbered list,OBC Bullet"/>
    <w:basedOn w:val="Normal"/>
    <w:link w:val="ListParagraphChar"/>
    <w:uiPriority w:val="34"/>
    <w:qFormat/>
    <w:rsid w:val="00AA6EB7"/>
    <w:pPr>
      <w:ind w:left="720"/>
      <w:contextualSpacing/>
    </w:pPr>
  </w:style>
  <w:style w:type="paragraph" w:styleId="BalloonText">
    <w:name w:val="Balloon Text"/>
    <w:basedOn w:val="Normal"/>
    <w:link w:val="BalloonTextChar"/>
    <w:uiPriority w:val="99"/>
    <w:semiHidden/>
    <w:unhideWhenUsed/>
    <w:rsid w:val="00252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A2D"/>
    <w:rPr>
      <w:rFonts w:ascii="Segoe UI" w:hAnsi="Segoe UI" w:cs="Segoe UI"/>
      <w:sz w:val="18"/>
      <w:szCs w:val="18"/>
    </w:rPr>
  </w:style>
  <w:style w:type="paragraph" w:styleId="Header">
    <w:name w:val="header"/>
    <w:basedOn w:val="Normal"/>
    <w:link w:val="HeaderChar"/>
    <w:uiPriority w:val="99"/>
    <w:unhideWhenUsed/>
    <w:rsid w:val="005A2AD9"/>
    <w:pPr>
      <w:tabs>
        <w:tab w:val="center" w:pos="4680"/>
        <w:tab w:val="right" w:pos="9360"/>
      </w:tabs>
    </w:pPr>
  </w:style>
  <w:style w:type="character" w:customStyle="1" w:styleId="HeaderChar">
    <w:name w:val="Header Char"/>
    <w:basedOn w:val="DefaultParagraphFont"/>
    <w:link w:val="Header"/>
    <w:uiPriority w:val="99"/>
    <w:rsid w:val="005A2AD9"/>
  </w:style>
  <w:style w:type="paragraph" w:styleId="Footer">
    <w:name w:val="footer"/>
    <w:basedOn w:val="Normal"/>
    <w:link w:val="FooterChar"/>
    <w:uiPriority w:val="99"/>
    <w:unhideWhenUsed/>
    <w:rsid w:val="005A2AD9"/>
    <w:pPr>
      <w:tabs>
        <w:tab w:val="center" w:pos="4680"/>
        <w:tab w:val="right" w:pos="9360"/>
      </w:tabs>
    </w:pPr>
  </w:style>
  <w:style w:type="character" w:customStyle="1" w:styleId="FooterChar">
    <w:name w:val="Footer Char"/>
    <w:basedOn w:val="DefaultParagraphFont"/>
    <w:link w:val="Footer"/>
    <w:uiPriority w:val="99"/>
    <w:rsid w:val="005A2AD9"/>
  </w:style>
  <w:style w:type="character" w:customStyle="1" w:styleId="Heading1Char">
    <w:name w:val="Heading 1 Char"/>
    <w:basedOn w:val="DefaultParagraphFont"/>
    <w:link w:val="Heading1"/>
    <w:rsid w:val="00AB7543"/>
    <w:rPr>
      <w:rFonts w:ascii="Calibri" w:eastAsia="Calibri" w:hAnsi="Calibri" w:cs="Calibri"/>
      <w:color w:val="2E75B5"/>
      <w:sz w:val="32"/>
      <w:szCs w:val="32"/>
      <w:lang w:val="ro-RO" w:eastAsia="ro-RO"/>
    </w:rPr>
  </w:style>
  <w:style w:type="character" w:customStyle="1" w:styleId="Heading2Char">
    <w:name w:val="Heading 2 Char"/>
    <w:basedOn w:val="DefaultParagraphFont"/>
    <w:link w:val="Heading2"/>
    <w:rsid w:val="00AB7543"/>
    <w:rPr>
      <w:rFonts w:ascii="Times New Roman" w:eastAsia="Times New Roman" w:hAnsi="Times New Roman" w:cs="Times New Roman"/>
      <w:b/>
      <w:color w:val="000000"/>
      <w:sz w:val="20"/>
      <w:szCs w:val="20"/>
      <w:lang w:val="ro-RO" w:eastAsia="ro-RO"/>
    </w:rPr>
  </w:style>
  <w:style w:type="character" w:customStyle="1" w:styleId="Heading3Char">
    <w:name w:val="Heading 3 Char"/>
    <w:basedOn w:val="DefaultParagraphFont"/>
    <w:link w:val="Heading3"/>
    <w:rsid w:val="00AB7543"/>
    <w:rPr>
      <w:rFonts w:ascii="Courier New" w:eastAsia="Courier New" w:hAnsi="Courier New" w:cs="Courier New"/>
      <w:b/>
      <w:sz w:val="28"/>
      <w:szCs w:val="28"/>
      <w:lang w:val="ro-RO" w:eastAsia="ro-RO"/>
    </w:rPr>
  </w:style>
  <w:style w:type="character" w:customStyle="1" w:styleId="Heading4Char">
    <w:name w:val="Heading 4 Char"/>
    <w:basedOn w:val="DefaultParagraphFont"/>
    <w:link w:val="Heading4"/>
    <w:rsid w:val="00AB7543"/>
    <w:rPr>
      <w:rFonts w:ascii="Calibri" w:eastAsia="Calibri" w:hAnsi="Calibri" w:cs="Calibri"/>
      <w:i/>
      <w:color w:val="2E75B5"/>
      <w:sz w:val="24"/>
      <w:szCs w:val="24"/>
      <w:lang w:val="ro-RO" w:eastAsia="ro-RO"/>
    </w:rPr>
  </w:style>
  <w:style w:type="character" w:customStyle="1" w:styleId="Heading5Char">
    <w:name w:val="Heading 5 Char"/>
    <w:basedOn w:val="DefaultParagraphFont"/>
    <w:link w:val="Heading5"/>
    <w:rsid w:val="00AB7543"/>
    <w:rPr>
      <w:rFonts w:ascii="Courier New" w:eastAsia="Courier New" w:hAnsi="Courier New" w:cs="Courier New"/>
      <w:b/>
      <w:lang w:val="ro-RO" w:eastAsia="ro-RO"/>
    </w:rPr>
  </w:style>
  <w:style w:type="character" w:customStyle="1" w:styleId="Heading6Char">
    <w:name w:val="Heading 6 Char"/>
    <w:basedOn w:val="DefaultParagraphFont"/>
    <w:link w:val="Heading6"/>
    <w:rsid w:val="00AB7543"/>
    <w:rPr>
      <w:rFonts w:ascii="Courier New" w:eastAsia="Courier New" w:hAnsi="Courier New" w:cs="Courier New"/>
      <w:b/>
      <w:sz w:val="20"/>
      <w:szCs w:val="20"/>
      <w:lang w:val="ro-RO" w:eastAsia="ro-RO"/>
    </w:rPr>
  </w:style>
  <w:style w:type="character" w:customStyle="1" w:styleId="TitleChar">
    <w:name w:val="Title Char"/>
    <w:basedOn w:val="DefaultParagraphFont"/>
    <w:link w:val="Title"/>
    <w:uiPriority w:val="10"/>
    <w:rsid w:val="00AB7543"/>
    <w:rPr>
      <w:rFonts w:ascii="Cambria" w:eastAsia="Cambria" w:hAnsi="Cambria" w:cs="Cambria"/>
      <w:b/>
      <w:color w:val="000000"/>
      <w:sz w:val="32"/>
      <w:szCs w:val="32"/>
      <w:lang w:val="ro-RO" w:eastAsia="ro-RO"/>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AB7543"/>
    <w:rPr>
      <w:rFonts w:ascii="Georgia" w:eastAsia="Georgia" w:hAnsi="Georgia" w:cs="Georgia"/>
      <w:i/>
      <w:color w:val="666666"/>
      <w:sz w:val="48"/>
      <w:szCs w:val="48"/>
      <w:lang w:val="ro-RO" w:eastAsia="ro-RO"/>
    </w:rPr>
  </w:style>
  <w:style w:type="paragraph" w:styleId="CommentText">
    <w:name w:val="annotation text"/>
    <w:basedOn w:val="Normal"/>
    <w:link w:val="CommentTextChar"/>
    <w:uiPriority w:val="99"/>
    <w:semiHidden/>
    <w:unhideWhenUsed/>
    <w:rsid w:val="00AB7543"/>
    <w:rPr>
      <w:sz w:val="20"/>
      <w:szCs w:val="20"/>
    </w:rPr>
  </w:style>
  <w:style w:type="character" w:customStyle="1" w:styleId="CommentTextChar">
    <w:name w:val="Comment Text Char"/>
    <w:basedOn w:val="DefaultParagraphFont"/>
    <w:link w:val="CommentText"/>
    <w:uiPriority w:val="99"/>
    <w:semiHidden/>
    <w:rsid w:val="00AB7543"/>
    <w:rPr>
      <w:rFonts w:ascii="Courier New" w:eastAsia="Courier New" w:hAnsi="Courier New" w:cs="Courier New"/>
      <w:sz w:val="20"/>
      <w:szCs w:val="20"/>
      <w:lang w:val="ro-RO" w:eastAsia="ro-RO"/>
    </w:rPr>
  </w:style>
  <w:style w:type="character" w:styleId="CommentReference">
    <w:name w:val="annotation reference"/>
    <w:basedOn w:val="DefaultParagraphFont"/>
    <w:uiPriority w:val="99"/>
    <w:semiHidden/>
    <w:unhideWhenUsed/>
    <w:rsid w:val="00AB7543"/>
    <w:rPr>
      <w:sz w:val="16"/>
      <w:szCs w:val="16"/>
    </w:rPr>
  </w:style>
  <w:style w:type="paragraph" w:styleId="CommentSubject">
    <w:name w:val="annotation subject"/>
    <w:basedOn w:val="CommentText"/>
    <w:next w:val="CommentText"/>
    <w:link w:val="CommentSubjectChar"/>
    <w:uiPriority w:val="99"/>
    <w:semiHidden/>
    <w:unhideWhenUsed/>
    <w:rsid w:val="00AB7543"/>
    <w:rPr>
      <w:b/>
      <w:bCs/>
    </w:rPr>
  </w:style>
  <w:style w:type="character" w:customStyle="1" w:styleId="CommentSubjectChar">
    <w:name w:val="Comment Subject Char"/>
    <w:basedOn w:val="CommentTextChar"/>
    <w:link w:val="CommentSubject"/>
    <w:uiPriority w:val="99"/>
    <w:semiHidden/>
    <w:rsid w:val="00AB7543"/>
    <w:rPr>
      <w:rFonts w:ascii="Courier New" w:eastAsia="Courier New" w:hAnsi="Courier New" w:cs="Courier New"/>
      <w:b/>
      <w:bCs/>
      <w:sz w:val="20"/>
      <w:szCs w:val="20"/>
      <w:lang w:val="ro-RO" w:eastAsia="ro-RO"/>
    </w:rPr>
  </w:style>
  <w:style w:type="paragraph" w:styleId="Revision">
    <w:name w:val="Revision"/>
    <w:hidden/>
    <w:uiPriority w:val="99"/>
    <w:semiHidden/>
    <w:rsid w:val="00AB7543"/>
    <w:rPr>
      <w:lang w:eastAsia="ro-RO"/>
    </w:rPr>
  </w:style>
  <w:style w:type="paragraph" w:customStyle="1" w:styleId="Head2-Alin">
    <w:name w:val="Head2-Alin"/>
    <w:basedOn w:val="Normal"/>
    <w:rsid w:val="00AB7543"/>
    <w:pPr>
      <w:widowControl/>
      <w:numPr>
        <w:ilvl w:val="1"/>
      </w:numPr>
      <w:tabs>
        <w:tab w:val="num" w:pos="502"/>
        <w:tab w:val="num" w:pos="2880"/>
      </w:tabs>
      <w:spacing w:before="120" w:after="120"/>
      <w:ind w:left="502" w:hanging="360"/>
      <w:jc w:val="both"/>
    </w:pPr>
    <w:rPr>
      <w:rFonts w:ascii="Trebuchet MS" w:eastAsia="Times New Roman" w:hAnsi="Trebuchet MS" w:cs="Times New Roman"/>
      <w:sz w:val="20"/>
      <w:lang w:eastAsia="en-US"/>
    </w:rPr>
  </w:style>
  <w:style w:type="table" w:styleId="TableGrid">
    <w:name w:val="Table Grid"/>
    <w:basedOn w:val="TableNormal"/>
    <w:uiPriority w:val="59"/>
    <w:rsid w:val="00AB754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34"/>
    <w:qFormat/>
    <w:locked/>
    <w:rsid w:val="00AB7543"/>
  </w:style>
  <w:style w:type="paragraph" w:styleId="NoSpacing">
    <w:name w:val="No Spacing"/>
    <w:uiPriority w:val="1"/>
    <w:qFormat/>
    <w:rsid w:val="00AB7543"/>
    <w:rPr>
      <w:lang w:eastAsia="ro-RO"/>
    </w:rPr>
  </w:style>
  <w:style w:type="paragraph" w:styleId="FootnoteText">
    <w:name w:val="footnote text"/>
    <w:basedOn w:val="Normal"/>
    <w:link w:val="FootnoteTextChar"/>
    <w:uiPriority w:val="99"/>
    <w:semiHidden/>
    <w:unhideWhenUsed/>
    <w:rsid w:val="001C1B4A"/>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C1B4A"/>
    <w:rPr>
      <w:rFonts w:ascii="Times New Roman" w:eastAsia="Times New Roman" w:hAnsi="Times New Roman" w:cs="Times New Roman"/>
      <w:sz w:val="20"/>
      <w:szCs w:val="20"/>
      <w:lang w:val="ro-RO" w:eastAsia="ro-RO"/>
    </w:rPr>
  </w:style>
  <w:style w:type="character" w:styleId="FootnoteReference">
    <w:name w:val="footnote reference"/>
    <w:uiPriority w:val="99"/>
    <w:semiHidden/>
    <w:unhideWhenUsed/>
    <w:rsid w:val="001C1B4A"/>
    <w:rPr>
      <w:vertAlign w:val="superscript"/>
    </w:rPr>
  </w:style>
  <w:style w:type="paragraph" w:customStyle="1" w:styleId="P68B1DB1-ListParagraph13">
    <w:name w:val="P68B1DB1-ListParagraph13"/>
    <w:basedOn w:val="ListParagraph"/>
    <w:rsid w:val="00DA7B69"/>
    <w:pPr>
      <w:widowControl/>
      <w:suppressAutoHyphens/>
      <w:spacing w:after="160" w:line="252" w:lineRule="auto"/>
    </w:pPr>
    <w:rPr>
      <w:rFonts w:ascii="Times New Roman" w:eastAsia="Calibri" w:hAnsi="Times New Roman" w:cs="Times New Roman"/>
      <w:szCs w:val="20"/>
      <w:lang w:val="en-US" w:eastAsia="zh-CN"/>
    </w:rPr>
  </w:style>
  <w:style w:type="paragraph" w:customStyle="1" w:styleId="P68B1DB1-ListParagraph14">
    <w:name w:val="P68B1DB1-ListParagraph14"/>
    <w:basedOn w:val="ListParagraph"/>
    <w:rsid w:val="00DA7B69"/>
    <w:pPr>
      <w:widowControl/>
      <w:suppressAutoHyphens/>
      <w:spacing w:after="160" w:line="252" w:lineRule="auto"/>
    </w:pPr>
    <w:rPr>
      <w:rFonts w:ascii="Times New Roman" w:eastAsia="Times New Roman" w:hAnsi="Times New Roman" w:cs="Times New Roman"/>
      <w:szCs w:val="20"/>
      <w:lang w:val="en-US"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2">
    <w:basedOn w:val="TableNormal"/>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0UY8ukMhcW1hGEQVBEwO+gaD8w==">CgMxLjAyCGguZ2pkZ3hzMgloLjMwajB6bGwyCWguMWZvYjl0ZTIOaC5wMXowZWNoa3U1NmYyDmguN2pld2FpeHNpOXVoMg5oLjcwdTlraHUxYmx6MDIOaC42MGpuaWZqMjN4Y3AyDmgueDBuOGVodnY1bjUwMg5oLjRjYXRjaDJtdDkxbjIOaC5iMGI0bjh0MmJpaTcyDmguZ2w0M3hyMWY5aTZuMg5oLjNxdnh3ZzZqemFocDIOaC54eGgwaHlubzkxMXcyDmguYXN0MWNsbXFkYXF2Mg5oLmlhYXRlZm50czliOTIOaC5qcmIzcWFzdnVqa2IyDmguaWpocnoycGx0MGluMg5oLmtmZWs2am5vY244ejIOaC5tMTU1N21xNDI0ZTQyDmguNDUwazZ5eGY0a2Y3OAByITFUV1lDMGdGTHBpZkZrSUNFNkdTaUR0enoyUnBNaUE0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6338</Words>
  <Characters>36128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Lucia-Daniela RAILEANU</dc:creator>
  <cp:lastModifiedBy>Ioana Cirstea</cp:lastModifiedBy>
  <cp:revision>3</cp:revision>
  <cp:lastPrinted>2024-01-04T11:06:00Z</cp:lastPrinted>
  <dcterms:created xsi:type="dcterms:W3CDTF">2024-01-11T07:54:00Z</dcterms:created>
  <dcterms:modified xsi:type="dcterms:W3CDTF">2024-01-11T08:47:00Z</dcterms:modified>
</cp:coreProperties>
</file>