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3C2A" w14:textId="77777777" w:rsidR="000554C5" w:rsidRPr="007E7E1D" w:rsidRDefault="000554C5" w:rsidP="00BA7F16">
      <w:pPr>
        <w:spacing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678BF238" w14:textId="269D8491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  <w:r w:rsidRPr="00380CDE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ANALIZĂ</w:t>
      </w:r>
      <w:r w:rsidRPr="00380CDE">
        <w:rPr>
          <w:rFonts w:ascii="Calibri" w:hAnsi="Calibri" w:cs="Calibri"/>
          <w:sz w:val="24"/>
          <w:szCs w:val="24"/>
          <w:lang w:val="ro-RO"/>
        </w:rPr>
        <w:t>:</w:t>
      </w:r>
      <w:r w:rsidR="007E7E1D" w:rsidRPr="00380CDE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Salvați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Copiii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apreciază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faptul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că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Raportul</w:t>
      </w:r>
      <w:r w:rsidR="007E7E1D" w:rsidRPr="00380CDE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QX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abordează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frontal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problemele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critice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ale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sistemului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educațional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atrage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atenția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asupra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unor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probleme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urgente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ale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educației,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neincluse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raport,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printre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care: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masa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caldă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toți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cop</w:t>
      </w:r>
      <w:r w:rsidR="00797805">
        <w:rPr>
          <w:rFonts w:ascii="Calibri" w:hAnsi="Calibri" w:cs="Calibri"/>
          <w:b/>
          <w:bCs/>
          <w:sz w:val="24"/>
          <w:szCs w:val="24"/>
          <w:lang w:val="ro-RO"/>
        </w:rPr>
        <w:t>i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ii,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extinderea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programului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„Școală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după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școală”,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servicii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de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sănătate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mintală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integrate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sistemul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școlar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depolitizarea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reală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a</w:t>
      </w:r>
      <w:r w:rsidR="007E7E1D" w:rsidRPr="00380CDE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sz w:val="24"/>
          <w:szCs w:val="24"/>
          <w:lang w:val="ro-RO"/>
        </w:rPr>
        <w:t>educației</w:t>
      </w:r>
    </w:p>
    <w:p w14:paraId="7ED83BCF" w14:textId="77777777" w:rsidR="00715212" w:rsidRPr="007E7E1D" w:rsidRDefault="00715212" w:rsidP="00715212">
      <w:pPr>
        <w:spacing w:before="40" w:after="120" w:line="240" w:lineRule="auto"/>
        <w:jc w:val="both"/>
        <w:rPr>
          <w:rFonts w:ascii="Calibri" w:hAnsi="Calibri" w:cs="Calibri"/>
          <w:b/>
          <w:bCs/>
          <w:lang w:val="ro-RO"/>
        </w:rPr>
      </w:pPr>
    </w:p>
    <w:p w14:paraId="45582C21" w14:textId="46D2F8BF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u w:val="single"/>
          <w:lang w:val="ro-RO"/>
        </w:rPr>
        <w:t>București,</w:t>
      </w:r>
      <w:r w:rsidR="007E7E1D" w:rsidRPr="00380CDE">
        <w:rPr>
          <w:rFonts w:ascii="Calibri" w:hAnsi="Calibri" w:cs="Calibri"/>
          <w:b/>
          <w:bCs/>
          <w:u w:val="single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u w:val="single"/>
          <w:lang w:val="ro-RO"/>
        </w:rPr>
        <w:t>27</w:t>
      </w:r>
      <w:r w:rsidR="007E7E1D" w:rsidRPr="00380CDE">
        <w:rPr>
          <w:rFonts w:ascii="Calibri" w:hAnsi="Calibri" w:cs="Calibri"/>
          <w:b/>
          <w:bCs/>
          <w:u w:val="single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u w:val="single"/>
          <w:lang w:val="ro-RO"/>
        </w:rPr>
        <w:t>mai</w:t>
      </w:r>
      <w:r w:rsidR="007E7E1D" w:rsidRPr="00380CDE">
        <w:rPr>
          <w:rFonts w:ascii="Calibri" w:hAnsi="Calibri" w:cs="Calibri"/>
          <w:b/>
          <w:bCs/>
          <w:u w:val="single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u w:val="single"/>
          <w:lang w:val="ro-RO"/>
        </w:rPr>
        <w:t>2025</w:t>
      </w:r>
      <w:r w:rsidRPr="00380CDE">
        <w:rPr>
          <w:rFonts w:ascii="Calibri" w:hAnsi="Calibri" w:cs="Calibri"/>
          <w:b/>
          <w:bCs/>
          <w:lang w:val="ro-RO"/>
        </w:rPr>
        <w:t>: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Organizația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Salvați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Copiii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salută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Raportul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QX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lansat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="00797805">
        <w:rPr>
          <w:rFonts w:ascii="Calibri" w:hAnsi="Calibri" w:cs="Calibri"/>
          <w:b/>
          <w:bCs/>
          <w:lang w:val="ro-RO"/>
        </w:rPr>
        <w:t>M</w:t>
      </w:r>
      <w:r w:rsidRPr="00380CDE">
        <w:rPr>
          <w:rFonts w:ascii="Calibri" w:hAnsi="Calibri" w:cs="Calibri"/>
          <w:b/>
          <w:bCs/>
          <w:lang w:val="ro-RO"/>
        </w:rPr>
        <w:t>inistrul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Educației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Naționale,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luciditatea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cu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care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identifică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problemele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profunde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sistemului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educațional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direcțiile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pozitive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acțiune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care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conturează,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special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sfera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învățământului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preuniversitar.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Totodată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însă,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atrage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atenția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asupra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necesității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soluționa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o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serie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probleme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care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nu</w:t>
      </w:r>
      <w:r w:rsidR="00797805">
        <w:rPr>
          <w:rFonts w:ascii="Calibri" w:hAnsi="Calibri" w:cs="Calibri"/>
          <w:b/>
          <w:bCs/>
          <w:lang w:val="ro-RO"/>
        </w:rPr>
        <w:t xml:space="preserve"> se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regăsesc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raport,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precum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extinderea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națională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programelor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tip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"Școală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după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Școală</w:t>
      </w:r>
      <w:r w:rsidR="00797805" w:rsidRPr="00380CDE">
        <w:rPr>
          <w:rFonts w:ascii="Calibri" w:hAnsi="Calibri" w:cs="Calibri"/>
          <w:b/>
          <w:bCs/>
          <w:lang w:val="ro-RO"/>
        </w:rPr>
        <w:t>"</w:t>
      </w:r>
      <w:r w:rsidRPr="00380CDE">
        <w:rPr>
          <w:rFonts w:ascii="Calibri" w:hAnsi="Calibri" w:cs="Calibri"/>
          <w:b/>
          <w:bCs/>
          <w:lang w:val="ro-RO"/>
        </w:rPr>
        <w:t>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transportul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garantat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zonele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rurale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izolate,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implementarea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grupurilor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acțiune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anti-</w:t>
      </w:r>
      <w:proofErr w:type="spellStart"/>
      <w:r w:rsidRPr="00380CDE">
        <w:rPr>
          <w:rFonts w:ascii="Calibri" w:hAnsi="Calibri" w:cs="Calibri"/>
          <w:b/>
          <w:bCs/>
          <w:lang w:val="ro-RO"/>
        </w:rPr>
        <w:t>bullying</w:t>
      </w:r>
      <w:proofErr w:type="spellEnd"/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conform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legislației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existente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serviciile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sănătate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mintală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integrate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sistemul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școlar.</w:t>
      </w:r>
    </w:p>
    <w:p w14:paraId="62A1D1A4" w14:textId="34B8CEB9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Organizația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analizat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atenție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Raportul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de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diagnostic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al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educației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cercetării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din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România.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Realizări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prezente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implicații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noi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reforme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domeniu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(Raportul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QX)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constată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oferă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radiografie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amplă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onestă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românesc,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direcții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reformă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preuniversitar.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74F470BE" w14:textId="53AB1430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Salutăm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aspectele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pozitive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relevante,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subliniate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de-a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lungul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societatea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civilă,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intenția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sprijini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demersul,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esențial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contextul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sociopolitic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actual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România,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semnalăm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câteva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aspectele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omise,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formulând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propriile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recomandări,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bazate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experiența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îndelungată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promovarea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dreptului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toți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copiii:</w:t>
      </w:r>
    </w:p>
    <w:p w14:paraId="7B3CCD4D" w14:textId="3670B0BE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surprinzător,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QX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referire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programul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alimentație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sănătoasă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„Masă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caldă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toți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copiii”.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program-pilot,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inclus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Planul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implementare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Garanției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derulat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ultimii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anumite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unități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s-a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dovedit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benefic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combaterea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absenteismului,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îmbunătățind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frecvența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concentrarea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ales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proveniți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defavorizate,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pachetul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alimentar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zilnic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garantat).</w:t>
      </w:r>
    </w:p>
    <w:p w14:paraId="669CF41D" w14:textId="2311F204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Extinderea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națională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programelor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tip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="00CE75C7" w:rsidRPr="00380CDE">
        <w:rPr>
          <w:rFonts w:ascii="Calibri" w:hAnsi="Calibri" w:cs="Calibri"/>
          <w:b/>
          <w:bCs/>
          <w:i/>
          <w:iCs/>
          <w:lang w:val="ro-RO"/>
        </w:rPr>
        <w:t>„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Școală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după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Școală".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oferă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formulări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generale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despre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modernizarea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procesului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fără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detalii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operaționale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despre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susținerea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after-school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recuperare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lacunelor.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25%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fiecărei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discipline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utilizat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consolidare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înlocui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coerent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remedială</w:t>
      </w:r>
      <w:proofErr w:type="spellEnd"/>
      <w:r w:rsidR="003D55DD" w:rsidRPr="00380CDE">
        <w:rPr>
          <w:rFonts w:ascii="Calibri" w:hAnsi="Calibri" w:cs="Calibri"/>
          <w:lang w:val="ro-RO"/>
        </w:rPr>
        <w:t>, în contextul în care un copil din doi este afectat de analfabetism funcțional</w:t>
      </w:r>
      <w:r w:rsidRPr="00380CDE">
        <w:rPr>
          <w:rFonts w:ascii="Calibri" w:hAnsi="Calibri" w:cs="Calibri"/>
          <w:lang w:val="ro-RO"/>
        </w:rPr>
        <w:t>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implementat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succes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after-school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comunități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defavorizate,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demonstrând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reduc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îmbunătățesc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performanțele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academice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vulnerabili.</w:t>
      </w:r>
    </w:p>
    <w:p w14:paraId="2E4DE104" w14:textId="63FA37E9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Transport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școlar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garantat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zonele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rurale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izolate.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campusuri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comasări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</w:t>
      </w:r>
      <w:r w:rsidR="003D55DD" w:rsidRPr="00380CDE">
        <w:rPr>
          <w:rFonts w:ascii="Calibri" w:hAnsi="Calibri" w:cs="Calibri"/>
          <w:lang w:val="ro-RO"/>
        </w:rPr>
        <w:t xml:space="preserve">, măsuri necesare pentru anumite comunități, </w:t>
      </w:r>
      <w:r w:rsidRPr="00380CDE">
        <w:rPr>
          <w:rFonts w:ascii="Calibri" w:hAnsi="Calibri" w:cs="Calibri"/>
          <w:lang w:val="ro-RO"/>
        </w:rPr>
        <w:t>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3D55DD" w:rsidRPr="00380CDE">
        <w:rPr>
          <w:rFonts w:ascii="Calibri" w:hAnsi="Calibri" w:cs="Calibri"/>
          <w:lang w:val="ro-RO"/>
        </w:rPr>
        <w:t xml:space="preserve">însă </w:t>
      </w:r>
      <w:r w:rsidRPr="00380CDE">
        <w:rPr>
          <w:rFonts w:ascii="Calibri" w:hAnsi="Calibri" w:cs="Calibri"/>
          <w:lang w:val="ro-RO"/>
        </w:rPr>
        <w:t>ridica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probleme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practice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majore,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special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cauza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nerezolvării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transportul</w:t>
      </w:r>
      <w:r w:rsidR="00A95AE0">
        <w:rPr>
          <w:rFonts w:ascii="Calibri" w:hAnsi="Calibri" w:cs="Calibri"/>
          <w:lang w:val="ro-RO"/>
        </w:rPr>
        <w:t>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</w:t>
      </w:r>
      <w:r w:rsidR="003D55DD" w:rsidRPr="00380CDE">
        <w:rPr>
          <w:rFonts w:ascii="Calibri" w:hAnsi="Calibri" w:cs="Calibri"/>
          <w:lang w:val="ro-RO"/>
        </w:rPr>
        <w:t xml:space="preserve"> gratuit pentru toți elevii</w:t>
      </w:r>
      <w:r w:rsidR="005652A0" w:rsidRPr="00380CDE">
        <w:rPr>
          <w:rFonts w:ascii="Calibri" w:hAnsi="Calibri" w:cs="Calibri"/>
          <w:lang w:val="ro-RO"/>
        </w:rPr>
        <w:t>, intr</w:t>
      </w:r>
      <w:r w:rsidR="00A95AE0">
        <w:rPr>
          <w:rFonts w:ascii="Calibri" w:hAnsi="Calibri" w:cs="Calibri"/>
          <w:lang w:val="ro-RO"/>
        </w:rPr>
        <w:t>a</w:t>
      </w:r>
      <w:r w:rsidR="00AE4A13">
        <w:rPr>
          <w:rFonts w:ascii="Calibri" w:hAnsi="Calibri" w:cs="Calibri"/>
          <w:lang w:val="ro-RO"/>
        </w:rPr>
        <w:t>județean</w:t>
      </w:r>
      <w:r w:rsidR="005652A0" w:rsidRPr="00380CDE">
        <w:rPr>
          <w:rFonts w:ascii="Calibri" w:hAnsi="Calibri" w:cs="Calibri"/>
          <w:lang w:val="ro-RO"/>
        </w:rPr>
        <w:t xml:space="preserve"> și interjudețean</w:t>
      </w:r>
      <w:r w:rsidRPr="00380CDE">
        <w:rPr>
          <w:rFonts w:ascii="Calibri" w:hAnsi="Calibri" w:cs="Calibri"/>
          <w:lang w:val="ro-RO"/>
        </w:rPr>
        <w:t>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Experiența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comunitățile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distanța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până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rămâne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principalele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cauze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timpuriu.</w:t>
      </w:r>
    </w:p>
    <w:p w14:paraId="7CBE202E" w14:textId="52D2CE92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Digitalizarea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educației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mediul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rural.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5652A0" w:rsidRPr="00380CDE">
        <w:rPr>
          <w:rFonts w:ascii="Calibri" w:hAnsi="Calibri" w:cs="Calibri"/>
          <w:lang w:val="ro-RO"/>
        </w:rPr>
        <w:t>nu abordează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digitalizarea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soluții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hibrid.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Dotarea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internet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i/>
          <w:iCs/>
          <w:lang w:val="ro-RO"/>
        </w:rPr>
        <w:t>broadband</w:t>
      </w:r>
      <w:proofErr w:type="spellEnd"/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echipamente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dezvoltarea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competențelor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digitale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componentă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explicită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strategiei.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noastre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lastRenderedPageBreak/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digitală,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constatat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decalaje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majore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urban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privește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accesul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tehnologie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competențele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digitale.</w:t>
      </w:r>
    </w:p>
    <w:p w14:paraId="24E57ABA" w14:textId="0A12E329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Extinderea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rețelei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creșe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grădinițe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mediul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rural.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atrage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atenția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plan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reformă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includă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extinderea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rețelei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creșe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grădinițe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angajarea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personal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calificat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5652A0" w:rsidRPr="00380CDE">
        <w:rPr>
          <w:rFonts w:ascii="Calibri" w:hAnsi="Calibri" w:cs="Calibri"/>
          <w:lang w:val="ro-RO"/>
        </w:rPr>
        <w:t>care să beneficieze de stimulente de rămânere în comunitate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5652A0" w:rsidRPr="00380CDE">
        <w:rPr>
          <w:rFonts w:ascii="Calibri" w:hAnsi="Calibri" w:cs="Calibri"/>
          <w:lang w:val="ro-RO"/>
        </w:rPr>
        <w:t>încurajare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participării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preșcolar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primar.</w:t>
      </w:r>
    </w:p>
    <w:p w14:paraId="12A1E859" w14:textId="6C2DF3F8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Implementarea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grupurilor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acțiune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anti-</w:t>
      </w:r>
      <w:proofErr w:type="spellStart"/>
      <w:r w:rsidRPr="00380CDE">
        <w:rPr>
          <w:rFonts w:ascii="Calibri" w:hAnsi="Calibri" w:cs="Calibri"/>
          <w:b/>
          <w:bCs/>
          <w:i/>
          <w:iCs/>
          <w:lang w:val="ro-RO"/>
        </w:rPr>
        <w:t>bullying</w:t>
      </w:r>
      <w:proofErr w:type="spellEnd"/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conform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legislației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existente.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Termenul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"</w:t>
      </w:r>
      <w:proofErr w:type="spellStart"/>
      <w:r w:rsidRPr="00380CDE">
        <w:rPr>
          <w:rFonts w:ascii="Calibri" w:hAnsi="Calibri" w:cs="Calibri"/>
          <w:lang w:val="ro-RO"/>
        </w:rPr>
        <w:t>bullying</w:t>
      </w:r>
      <w:proofErr w:type="spellEnd"/>
      <w:r w:rsidRPr="00380CDE">
        <w:rPr>
          <w:rFonts w:ascii="Calibri" w:hAnsi="Calibri" w:cs="Calibri"/>
          <w:lang w:val="ro-RO"/>
        </w:rPr>
        <w:t>"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apare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deloc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QX,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singura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referință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fiind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mecanismul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sesizare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anonimă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violenței.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reactivarea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grupurilor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acțiune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anti-</w:t>
      </w:r>
      <w:proofErr w:type="spellStart"/>
      <w:r w:rsidRPr="00380CDE">
        <w:rPr>
          <w:rFonts w:ascii="Calibri" w:hAnsi="Calibri" w:cs="Calibri"/>
          <w:lang w:val="ro-RO"/>
        </w:rPr>
        <w:t>bullying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prevăzute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normele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metodologice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2020,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înlocuite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prezent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structuri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birocratice</w:t>
      </w:r>
      <w:r w:rsidR="005652A0" w:rsidRPr="00380CDE">
        <w:rPr>
          <w:rFonts w:ascii="Calibri" w:hAnsi="Calibri" w:cs="Calibri"/>
          <w:lang w:val="ro-RO"/>
        </w:rPr>
        <w:t xml:space="preserve">, sub forma </w:t>
      </w:r>
      <w:r w:rsidR="00B2471C" w:rsidRPr="00380CDE">
        <w:rPr>
          <w:rFonts w:ascii="Calibri" w:hAnsi="Calibri" w:cs="Calibri"/>
          <w:lang w:val="ro-RO"/>
        </w:rPr>
        <w:t xml:space="preserve">comisiilor, conform noii legislații, care s-au dovedit și în trecut ineficiente.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contribuit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direct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elaborarea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legislației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anti-</w:t>
      </w:r>
      <w:proofErr w:type="spellStart"/>
      <w:r w:rsidRPr="00380CDE">
        <w:rPr>
          <w:rFonts w:ascii="Calibri" w:hAnsi="Calibri" w:cs="Calibri"/>
          <w:lang w:val="ro-RO"/>
        </w:rPr>
        <w:t>bullying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format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prevenirea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gestionarea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violenței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elevi.</w:t>
      </w:r>
    </w:p>
    <w:p w14:paraId="685B4957" w14:textId="1A77FD1E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Introducerea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curriculum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educației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sănătate,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incluzând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educația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sexuală.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introducerea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disciplinelor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CE75C7" w:rsidRPr="00380CDE">
        <w:rPr>
          <w:rFonts w:ascii="Calibri" w:hAnsi="Calibri" w:cs="Calibri"/>
          <w:lang w:val="ro-RO"/>
        </w:rPr>
        <w:t>„</w:t>
      </w:r>
      <w:r w:rsidRPr="00380CDE">
        <w:rPr>
          <w:rFonts w:ascii="Calibri" w:hAnsi="Calibri" w:cs="Calibri"/>
          <w:lang w:val="ro-RO"/>
        </w:rPr>
        <w:t>Stil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viață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sănătos"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CE75C7" w:rsidRPr="00380CDE">
        <w:rPr>
          <w:rFonts w:ascii="Calibri" w:hAnsi="Calibri" w:cs="Calibri"/>
          <w:lang w:val="ro-RO"/>
        </w:rPr>
        <w:t>„</w:t>
      </w:r>
      <w:r w:rsidRPr="00380CDE">
        <w:rPr>
          <w:rFonts w:ascii="Calibri" w:hAnsi="Calibri" w:cs="Calibri"/>
          <w:lang w:val="ro-RO"/>
        </w:rPr>
        <w:t>Autoreglare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psihologică",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sexuală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apare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deloc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menționată.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ridicate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sarcini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minore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-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studiul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B2471C" w:rsidRPr="00380CDE">
        <w:rPr>
          <w:rFonts w:ascii="Calibri" w:hAnsi="Calibri" w:cs="Calibri"/>
          <w:lang w:val="ro-RO"/>
        </w:rPr>
        <w:t xml:space="preserve">din 2024 (mai jos) </w:t>
      </w:r>
      <w:r w:rsidRPr="00380CDE">
        <w:rPr>
          <w:rFonts w:ascii="Calibri" w:hAnsi="Calibri" w:cs="Calibri"/>
          <w:lang w:val="ro-RO"/>
        </w:rPr>
        <w:t>arată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65%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mamele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minore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abandonaseră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școala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înainte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sarcină.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1119727D" w14:textId="044082D7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Creșterea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numărului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consilieri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școlari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la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maximum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500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elevi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consilier.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subfinanțarea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ținte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îmbunătățirea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elevi/consilier.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Studiul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nostru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privind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părinți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plecați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muncă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6B494D">
        <w:rPr>
          <w:rFonts w:ascii="Calibri" w:hAnsi="Calibri" w:cs="Calibri"/>
          <w:lang w:val="ro-RO"/>
        </w:rPr>
        <w:t xml:space="preserve">în alte state </w:t>
      </w:r>
      <w:r w:rsidRPr="00380CDE">
        <w:rPr>
          <w:rFonts w:ascii="Calibri" w:hAnsi="Calibri" w:cs="Calibri"/>
          <w:lang w:val="ro-RO"/>
        </w:rPr>
        <w:t>arată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nevoi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-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consumul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alcool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cinci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ridicat,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conflictele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colegii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șase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frecvente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această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categorie.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alocarea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urgentă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fonduri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atingerea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maximum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500:1</w:t>
      </w:r>
      <w:r w:rsidR="00B2471C" w:rsidRPr="00380CDE">
        <w:rPr>
          <w:rFonts w:ascii="Calibri" w:hAnsi="Calibri" w:cs="Calibri"/>
          <w:lang w:val="ro-RO"/>
        </w:rPr>
        <w:t>, deși normative acceptate la nivel internațional sunt de 250 de elevi la un consilier școlar</w:t>
      </w:r>
      <w:r w:rsidR="00CC4A40" w:rsidRPr="00380CDE">
        <w:rPr>
          <w:rStyle w:val="FootnoteReference"/>
          <w:rFonts w:ascii="Calibri" w:hAnsi="Calibri" w:cs="Calibri"/>
          <w:lang w:val="ro-RO"/>
        </w:rPr>
        <w:footnoteReference w:id="1"/>
      </w:r>
      <w:r w:rsidR="00DE266A" w:rsidRPr="00380CDE">
        <w:rPr>
          <w:rFonts w:ascii="Calibri" w:hAnsi="Calibri" w:cs="Calibri"/>
          <w:lang w:val="ro-RO"/>
        </w:rPr>
        <w:t>.</w:t>
      </w:r>
      <w:r w:rsidR="00B2471C" w:rsidRPr="00380CDE">
        <w:rPr>
          <w:rFonts w:ascii="Calibri" w:hAnsi="Calibri" w:cs="Calibri"/>
          <w:lang w:val="ro-RO"/>
        </w:rPr>
        <w:t xml:space="preserve"> </w:t>
      </w:r>
    </w:p>
    <w:p w14:paraId="2B37BCF0" w14:textId="20BB051B" w:rsidR="00DE266A" w:rsidRPr="00380CDE" w:rsidRDefault="00715212" w:rsidP="00DE266A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Servicii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sănătate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mintală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integrate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sistemul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școlar.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importanța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asistenței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psihopedagogice,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integrarea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serviciilor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specializate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sănătate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mintală.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grup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aibă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colaborări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stabile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clinicieni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cazurile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complexe,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propriii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completeze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munca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aceștia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urmă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neavând,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conform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legii,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atribuții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psihoterapie.</w:t>
      </w:r>
      <w:r w:rsidR="00DE266A" w:rsidRPr="00380CDE">
        <w:rPr>
          <w:rFonts w:ascii="Calibri" w:hAnsi="Calibri" w:cs="Calibri"/>
          <w:lang w:val="ro-RO"/>
        </w:rPr>
        <w:t xml:space="preserve"> Conform practicilor internaționale, școlile dispun de un psiholog școlar la 500 de elevi.</w:t>
      </w:r>
      <w:r w:rsidR="00DE266A" w:rsidRPr="00380CDE">
        <w:rPr>
          <w:rStyle w:val="FootnoteReference"/>
          <w:rFonts w:ascii="Calibri" w:hAnsi="Calibri" w:cs="Calibri"/>
          <w:lang w:val="ro-RO"/>
        </w:rPr>
        <w:footnoteReference w:id="2"/>
      </w:r>
      <w:r w:rsidR="00DE266A" w:rsidRPr="00380CDE">
        <w:rPr>
          <w:rFonts w:ascii="Calibri" w:hAnsi="Calibri" w:cs="Calibri"/>
          <w:lang w:val="ro-RO"/>
        </w:rPr>
        <w:t xml:space="preserve"> </w:t>
      </w:r>
    </w:p>
    <w:p w14:paraId="64CD25BB" w14:textId="535621C4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Reprezentarea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reală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elevilor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deciziile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școlare.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atinge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superficial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feedback-</w:t>
      </w:r>
      <w:proofErr w:type="spellStart"/>
      <w:r w:rsidRPr="00380CDE">
        <w:rPr>
          <w:rFonts w:ascii="Calibri" w:hAnsi="Calibri" w:cs="Calibri"/>
          <w:lang w:val="ro-RO"/>
        </w:rPr>
        <w:t>ul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elevilor,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fără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concrete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privind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participarea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evaluarea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calității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normativ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actual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participare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simbolică,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major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locul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părinte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administrație.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2D2D5100" w14:textId="00CB16A4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Depolitizarea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autentică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funcțiilor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conducere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din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educație.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identifică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politizarea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drept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factor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transversal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negativ,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soluțiile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numire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politică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inspectorilor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generali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adjuncți.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Aceasta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contrazice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diagnosticul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inițial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despre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necesitatea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CE75C7" w:rsidRPr="00380CDE">
        <w:rPr>
          <w:rFonts w:ascii="Calibri" w:hAnsi="Calibri" w:cs="Calibri"/>
          <w:i/>
          <w:iCs/>
          <w:lang w:val="ro-RO"/>
        </w:rPr>
        <w:t>„</w:t>
      </w:r>
      <w:r w:rsidRPr="00380CDE">
        <w:rPr>
          <w:rFonts w:ascii="Calibri" w:hAnsi="Calibri" w:cs="Calibri"/>
          <w:i/>
          <w:iCs/>
          <w:lang w:val="ro-RO"/>
        </w:rPr>
        <w:t>politicul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să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se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oprească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la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poarta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școlii".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3E892D37" w14:textId="4C9844F5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contextualSpacing w:val="0"/>
        <w:jc w:val="both"/>
        <w:rPr>
          <w:rFonts w:ascii="Calibri" w:hAnsi="Calibri" w:cs="Calibri"/>
          <w:b/>
          <w:bCs/>
          <w:i/>
          <w:iCs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Finanțarea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educației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necesită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ținte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concrete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asumare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multianu</w:t>
      </w:r>
      <w:r w:rsidR="002B2AC7">
        <w:rPr>
          <w:rFonts w:ascii="Calibri" w:hAnsi="Calibri" w:cs="Calibri"/>
          <w:b/>
          <w:bCs/>
          <w:i/>
          <w:iCs/>
          <w:lang w:val="ro-RO"/>
        </w:rPr>
        <w:t>a</w:t>
      </w:r>
      <w:r w:rsidRPr="00380CDE">
        <w:rPr>
          <w:rFonts w:ascii="Calibri" w:hAnsi="Calibri" w:cs="Calibri"/>
          <w:b/>
          <w:bCs/>
          <w:i/>
          <w:iCs/>
          <w:lang w:val="ro-RO"/>
        </w:rPr>
        <w:t>lă.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subfinanțarea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cronică,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prezintă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ținte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financiare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concrete,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etape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bugetare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procente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PIB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lastRenderedPageBreak/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alocate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preuniversitare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următori.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cercetare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intenția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crește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finanțarea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până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minimum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1%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PIB,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preuniversitar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lipsesc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cifre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similare.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demonstrat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studiul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privind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costurile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cheltuielile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suporte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părinții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crescut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44%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2021-2025,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povara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meditațiilor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devenit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doilea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ascuns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simptom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calității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insuficiente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oferite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clasă.</w:t>
      </w:r>
    </w:p>
    <w:p w14:paraId="2F986402" w14:textId="623CF1D2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contextualSpacing w:val="0"/>
        <w:jc w:val="both"/>
        <w:rPr>
          <w:rFonts w:ascii="Calibri" w:hAnsi="Calibri" w:cs="Calibri"/>
          <w:b/>
          <w:bCs/>
          <w:i/>
          <w:iCs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Finanțare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diferențiată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elev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copiii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din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grupuri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vulnerabile.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QX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disparitățile,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alocări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bugetare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diferențiate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mulți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dezavantajați.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finanțarea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suplimentară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compensarea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dezavantajelor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socio</w:t>
      </w:r>
      <w:proofErr w:type="spellEnd"/>
      <w:r w:rsidRPr="00380CDE">
        <w:rPr>
          <w:rFonts w:ascii="Calibri" w:hAnsi="Calibri" w:cs="Calibri"/>
          <w:lang w:val="ro-RO"/>
        </w:rPr>
        <w:t>-economice.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04417014" w14:textId="30F50A32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contextualSpacing w:val="0"/>
        <w:jc w:val="both"/>
        <w:rPr>
          <w:rFonts w:ascii="Calibri" w:hAnsi="Calibri" w:cs="Calibri"/>
          <w:b/>
          <w:bCs/>
          <w:i/>
          <w:iCs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Infrastructură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școlară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ținte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clare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monitorizare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națională.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evidențiază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precară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clădirilor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condițiile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improprii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include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CE75C7" w:rsidRPr="00380CDE">
        <w:rPr>
          <w:rFonts w:ascii="Calibri" w:hAnsi="Calibri" w:cs="Calibri"/>
          <w:lang w:val="ro-RO"/>
        </w:rPr>
        <w:t xml:space="preserve">soluții </w:t>
      </w:r>
      <w:r w:rsidRPr="00380CDE">
        <w:rPr>
          <w:rFonts w:ascii="Calibri" w:hAnsi="Calibri" w:cs="Calibri"/>
          <w:lang w:val="ro-RO"/>
        </w:rPr>
        <w:t>bugetare.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recomandă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stabilirea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obiective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cuantificate</w:t>
      </w:r>
      <w:r w:rsidR="00CE75C7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desemnarea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strategic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Ministerului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coordonarea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finanțării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investiții.</w:t>
      </w:r>
    </w:p>
    <w:p w14:paraId="5D757074" w14:textId="7CFE37A9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contextualSpacing w:val="0"/>
        <w:jc w:val="both"/>
        <w:rPr>
          <w:rFonts w:ascii="Calibri" w:hAnsi="Calibri" w:cs="Calibri"/>
          <w:b/>
          <w:bCs/>
          <w:i/>
          <w:iCs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Educație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b/>
          <w:bCs/>
          <w:i/>
          <w:iCs/>
          <w:lang w:val="ro-RO"/>
        </w:rPr>
        <w:t>remedială</w:t>
      </w:r>
      <w:proofErr w:type="spellEnd"/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structurată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cei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50%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elevi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afectați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analfabetism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funcțional.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analfabetismul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funcțional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vulnerabilitate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majoră,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C6324">
        <w:rPr>
          <w:rFonts w:ascii="Calibri" w:hAnsi="Calibri" w:cs="Calibri"/>
          <w:lang w:val="ro-RO"/>
        </w:rPr>
        <w:t xml:space="preserve">se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plan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intervenție.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Studiul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nostru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47%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consideră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procedura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remedială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="00CE75C7" w:rsidRPr="00380CDE">
        <w:rPr>
          <w:rFonts w:ascii="Calibri" w:hAnsi="Calibri" w:cs="Calibri"/>
          <w:lang w:val="ro-RO"/>
        </w:rPr>
        <w:t>„</w:t>
      </w:r>
      <w:r w:rsidRPr="00380CDE">
        <w:rPr>
          <w:rFonts w:ascii="Calibri" w:hAnsi="Calibri" w:cs="Calibri"/>
          <w:lang w:val="ro-RO"/>
        </w:rPr>
        <w:t>excesiv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birocratică".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simplificarea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procedurilor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alocarea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resurse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dedicate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recuperarea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pierderilor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învățare.</w:t>
      </w:r>
    </w:p>
    <w:p w14:paraId="7D67ED06" w14:textId="7C2318C2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contextualSpacing w:val="0"/>
        <w:jc w:val="both"/>
        <w:rPr>
          <w:rFonts w:ascii="Calibri" w:hAnsi="Calibri" w:cs="Calibri"/>
          <w:b/>
          <w:bCs/>
          <w:i/>
          <w:iCs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Recunoașterea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valorificarea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parteneriatului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societatea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civilă.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QX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referire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contribuția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organizațiilor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neguvernamentale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domeniul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suplinesc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adesea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lipsurile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sistemului.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derulează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575096">
        <w:rPr>
          <w:rFonts w:ascii="Calibri" w:hAnsi="Calibri" w:cs="Calibri"/>
          <w:lang w:val="ro-RO"/>
        </w:rPr>
        <w:t xml:space="preserve">de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beneficiat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CE75C7" w:rsidRPr="00380CDE">
        <w:rPr>
          <w:rFonts w:ascii="Calibri" w:hAnsi="Calibri" w:cs="Calibri"/>
          <w:lang w:val="ro-RO"/>
        </w:rPr>
        <w:t>„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Doua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Șansă"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integrarea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refugiați.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Ignorarea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potențialului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parteneriat</w:t>
      </w:r>
      <w:r w:rsidR="00575096">
        <w:rPr>
          <w:rFonts w:ascii="Calibri" w:hAnsi="Calibri" w:cs="Calibri"/>
          <w:lang w:val="ro-RO"/>
        </w:rPr>
        <w:t>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ONG-uri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sugerează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viziune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incompletă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asupra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implementării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reformelor.</w:t>
      </w:r>
    </w:p>
    <w:p w14:paraId="16FD0C0C" w14:textId="60CF1FBF" w:rsidR="00715212" w:rsidRPr="00380CDE" w:rsidRDefault="00715212" w:rsidP="00715212">
      <w:pPr>
        <w:pStyle w:val="ListParagraph"/>
        <w:numPr>
          <w:ilvl w:val="0"/>
          <w:numId w:val="7"/>
        </w:numPr>
        <w:spacing w:before="40" w:after="120" w:line="240" w:lineRule="auto"/>
        <w:contextualSpacing w:val="0"/>
        <w:jc w:val="both"/>
        <w:rPr>
          <w:rFonts w:ascii="Calibri" w:hAnsi="Calibri" w:cs="Calibri"/>
          <w:b/>
          <w:bCs/>
          <w:i/>
          <w:iCs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Formarea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obligatorie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cadrelor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didactice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="00575096">
        <w:rPr>
          <w:rFonts w:ascii="Calibri" w:hAnsi="Calibri" w:cs="Calibri"/>
          <w:b/>
          <w:bCs/>
          <w:i/>
          <w:iCs/>
          <w:lang w:val="ro-RO"/>
        </w:rPr>
        <w:t xml:space="preserve">ceea ce privește acordarea de </w:t>
      </w:r>
      <w:r w:rsidRPr="00380CDE">
        <w:rPr>
          <w:rFonts w:ascii="Calibri" w:hAnsi="Calibri" w:cs="Calibri"/>
          <w:b/>
          <w:bCs/>
          <w:i/>
          <w:iCs/>
          <w:lang w:val="ro-RO"/>
        </w:rPr>
        <w:t>suport</w:t>
      </w:r>
      <w:r w:rsidR="00575096">
        <w:rPr>
          <w:rFonts w:ascii="Calibri" w:hAnsi="Calibri" w:cs="Calibri"/>
          <w:b/>
          <w:bCs/>
          <w:i/>
          <w:iCs/>
          <w:lang w:val="ro-RO"/>
        </w:rPr>
        <w:t xml:space="preserve">                      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b/>
          <w:bCs/>
          <w:i/>
          <w:iCs/>
          <w:lang w:val="ro-RO"/>
        </w:rPr>
        <w:t>psiho</w:t>
      </w:r>
      <w:proofErr w:type="spellEnd"/>
      <w:r w:rsidRPr="00380CDE">
        <w:rPr>
          <w:rFonts w:ascii="Calibri" w:hAnsi="Calibri" w:cs="Calibri"/>
          <w:b/>
          <w:bCs/>
          <w:i/>
          <w:iCs/>
          <w:lang w:val="ro-RO"/>
        </w:rPr>
        <w:t>-emoțional.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Dezvoltarea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competențelor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comunicare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răspuns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acord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nevoile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drepturile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575096">
        <w:rPr>
          <w:rFonts w:ascii="Calibri" w:hAnsi="Calibri" w:cs="Calibri"/>
          <w:lang w:val="ro-RO"/>
        </w:rPr>
        <w:t>în ceea ce privește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dificultățile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575096">
        <w:rPr>
          <w:rFonts w:ascii="Calibri" w:hAnsi="Calibri" w:cs="Calibri"/>
          <w:lang w:val="ro-RO"/>
        </w:rPr>
        <w:t xml:space="preserve">întâmpinate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inclusiv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575096">
        <w:rPr>
          <w:rFonts w:ascii="Calibri" w:hAnsi="Calibri" w:cs="Calibri"/>
          <w:lang w:val="ro-RO"/>
        </w:rPr>
        <w:t xml:space="preserve">       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prim-ajutor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interacțiunea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necesită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sprijin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emoțional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constituie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obiectiv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permanent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formarea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didactice.</w:t>
      </w:r>
    </w:p>
    <w:p w14:paraId="04C3EE6C" w14:textId="77777777" w:rsidR="00715212" w:rsidRPr="00380CDE" w:rsidRDefault="00715212" w:rsidP="00715212">
      <w:pPr>
        <w:spacing w:before="40" w:after="120" w:line="240" w:lineRule="auto"/>
        <w:ind w:left="360"/>
        <w:jc w:val="both"/>
        <w:rPr>
          <w:rFonts w:ascii="Calibri" w:hAnsi="Calibri" w:cs="Calibri"/>
          <w:lang w:val="ro-RO"/>
        </w:rPr>
      </w:pPr>
    </w:p>
    <w:p w14:paraId="6B9E5257" w14:textId="2CE9AD42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b/>
          <w:bCs/>
          <w:lang w:val="ro-RO"/>
        </w:rPr>
      </w:pPr>
      <w:r w:rsidRPr="00380CDE">
        <w:rPr>
          <w:rFonts w:ascii="Calibri" w:hAnsi="Calibri" w:cs="Calibri"/>
          <w:b/>
          <w:bCs/>
          <w:lang w:val="ro-RO"/>
        </w:rPr>
        <w:t>Aspecte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pozitive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relevante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identificate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Raportul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QX</w:t>
      </w:r>
    </w:p>
    <w:p w14:paraId="33C9BAC8" w14:textId="7A18D70A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apreciază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Raportul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QX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abordează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frontal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problemele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critice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aduce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prim-planul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agendei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publice.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deosebit,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remarcăm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abandonului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analfabetismului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funcțional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vulnerabilități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majore</w:t>
      </w:r>
      <w:r w:rsidRPr="00380CDE">
        <w:rPr>
          <w:rFonts w:ascii="Calibri" w:hAnsi="Calibri" w:cs="Calibri"/>
          <w:lang w:val="ro-RO"/>
        </w:rPr>
        <w:t>.</w:t>
      </w:r>
    </w:p>
    <w:p w14:paraId="5D0F6924" w14:textId="40B5A15E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identifică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cauzele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afectează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calitatea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probleme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precum: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infrastructura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deficitară;</w:t>
      </w:r>
      <w:r w:rsidR="00066CCB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politizarea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ideologizarea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managementului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educațional;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birocrația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excesivă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care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împovărează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activitatea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cadrelor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didactice;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violența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mediul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consumul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droguri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rândul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elevilor;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precum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condițiile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socioeconomice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precare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din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anumite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comunități,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influențează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negativ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participarea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asemenea,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planurile-cadru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curriculumul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sunt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supraîncărcate</w:t>
      </w:r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multe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materii,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conținuturi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adesea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inutile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practic,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manuale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neatractive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metode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predare-învățare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ineficiente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(inclusiv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tema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acasă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volum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neadecvat).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remarcă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integrarea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insuficientă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copiilor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cu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cerințe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educaționale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speciale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masă.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enumerarea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probleme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reale,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documentul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integrează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adecvat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principalele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obstacole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lastRenderedPageBreak/>
        <w:t>calea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calitate,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aspect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organizația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noastră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consideră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esențial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punct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plecare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reforme.</w:t>
      </w:r>
    </w:p>
    <w:p w14:paraId="334165CB" w14:textId="225AA85E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apreciat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tonul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autocritic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politicile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ultimele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decenii.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corelează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rezultatele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slabe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elevilor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români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la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testările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internaționale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(PISA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2022)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erorile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politică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trecut,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asumându-se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schimbările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necesare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fundamentate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concluzii.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6EEADCCF" w14:textId="0280133D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generalizarea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educației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ante-preșcolare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(0-3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ani)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integrarea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completă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timpurii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obligatoriu,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demers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văzut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premisă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echitate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șanse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egale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reușită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dezavantajați.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serviciilor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timpurie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esențială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prevenirea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accentul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segment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punct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important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raportului.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Tot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sprijinul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echității,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prevede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b/>
          <w:bCs/>
          <w:lang w:val="ro-RO"/>
        </w:rPr>
        <w:t>prioritizarea</w:t>
      </w:r>
      <w:proofErr w:type="spellEnd"/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burselor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sociale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vulnerabile.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4325D6A7" w14:textId="0AF9F2AC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abordează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problema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subfinanțării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subdimensionării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consilierii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școlare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asistenței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psihopedagogice</w:t>
      </w:r>
      <w:r w:rsidRPr="00380CDE">
        <w:rPr>
          <w:rFonts w:ascii="Calibri" w:hAnsi="Calibri" w:cs="Calibri"/>
          <w:lang w:val="ro-RO"/>
        </w:rPr>
        <w:t>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atrage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atenția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angajare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alocarea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actuală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singur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problematice.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Salutăm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nevoie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mult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mult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suport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orientare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carieră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decât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primesc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prezent,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segment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trebuie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întărit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asigura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bunăstarea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emoțională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timpuriu.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aceeași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ordine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idei,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subliniată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importanța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incluziunii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menționată,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pildă,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intenția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continua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Reducere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(PNRAS),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susținut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PNRR,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având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analiza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impact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pozitiv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primei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etape.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1DA89C43" w14:textId="2A510D83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Nu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ultimul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rând,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conține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propuneri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reformă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structurale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guvernanța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preuniversitar,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opinia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noastră,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merg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direcția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corectă.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critică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întemeiat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funcționarea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actuală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inspectoratelor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transformate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„direcții”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regionale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absorbi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casele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corpului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centrele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județene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resurse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asistență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asemenea,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anunță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intenția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regândire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politicilor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personal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didactic: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salarizarea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urmează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orientată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meritocratic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stimularea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profesorilor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debutanți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introducerea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bonusuri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bazate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performanță,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progresul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elevilor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incluziune),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formarea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continuă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reevaluată,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procedurile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recrutare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angajare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modernizate.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idee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notabilă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evaluarea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periodică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participativă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profesorilor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deja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titularizați,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raportul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sugerează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evaluarea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didactice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cinci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mecanism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asigurare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calității.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Dacă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reforme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implementate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bugete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adecvate,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transparență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criterii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clare,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conduce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creșterea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calității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resursei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umane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aspect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reclamat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deseori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organizații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neguvernamentale,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părinți.</w:t>
      </w:r>
    </w:p>
    <w:p w14:paraId="687F76C7" w14:textId="56AE76E4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punct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pozitiv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subliniate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provocările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specifice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ale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educației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mediul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rural.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recunoaște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explicit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decalajul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rural-urban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dificultățile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confruntă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accesul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precar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resurse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până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migrația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personalului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calificat,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crucial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vorbi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despre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respect</w:t>
      </w:r>
      <w:r w:rsidR="007D2769">
        <w:rPr>
          <w:rFonts w:ascii="Calibri" w:hAnsi="Calibri" w:cs="Calibri"/>
          <w:lang w:val="ro-RO"/>
        </w:rPr>
        <w:t>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dreptul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tuturor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7CFC9239" w14:textId="77777777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b/>
          <w:bCs/>
          <w:lang w:val="ro-RO"/>
        </w:rPr>
      </w:pPr>
    </w:p>
    <w:p w14:paraId="00827E0F" w14:textId="05DA2BF1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b/>
          <w:bCs/>
          <w:lang w:val="ro-RO"/>
        </w:rPr>
      </w:pPr>
      <w:r w:rsidRPr="00380CDE">
        <w:rPr>
          <w:rFonts w:ascii="Calibri" w:hAnsi="Calibri" w:cs="Calibri"/>
          <w:b/>
          <w:bCs/>
          <w:lang w:val="ro-RO"/>
        </w:rPr>
        <w:t>Contribuțiile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Salvați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Copiii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în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domeniul</w:t>
      </w:r>
      <w:r w:rsidR="007E7E1D" w:rsidRPr="00380CDE">
        <w:rPr>
          <w:rFonts w:ascii="Calibri" w:hAnsi="Calibri" w:cs="Calibri"/>
          <w:b/>
          <w:b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lang w:val="ro-RO"/>
        </w:rPr>
        <w:t>educației</w:t>
      </w:r>
    </w:p>
    <w:p w14:paraId="693E5429" w14:textId="1DD7D82F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derulează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succes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F44D02" w:rsidRPr="00380CDE">
        <w:rPr>
          <w:rFonts w:ascii="Calibri" w:hAnsi="Calibri" w:cs="Calibri"/>
          <w:lang w:val="ro-RO"/>
        </w:rPr>
        <w:t xml:space="preserve">pentru a sprijini </w:t>
      </w:r>
      <w:r w:rsidRPr="00380CDE">
        <w:rPr>
          <w:rFonts w:ascii="Calibri" w:hAnsi="Calibri" w:cs="Calibri"/>
          <w:lang w:val="ro-RO"/>
        </w:rPr>
        <w:t>sistemul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F44D02"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Școală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după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Școală</w:t>
      </w:r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Doua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Șansă,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activități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remediale</w:t>
      </w:r>
      <w:proofErr w:type="spellEnd"/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prevenire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abandonului,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parentală,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metodologia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anti-</w:t>
      </w:r>
      <w:proofErr w:type="spellStart"/>
      <w:r w:rsidRPr="00380CDE">
        <w:rPr>
          <w:rFonts w:ascii="Calibri" w:hAnsi="Calibri" w:cs="Calibri"/>
          <w:lang w:val="ro-RO"/>
        </w:rPr>
        <w:t>bullying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etc.).</w:t>
      </w:r>
      <w:r w:rsidR="00A86B97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bazează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poziția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recomandările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experiență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vastă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lucru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direct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autoritățile,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având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istoric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inițiative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menite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asigure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fiecărui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acces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calitate</w:t>
      </w:r>
      <w:r w:rsidR="00F44D02" w:rsidRPr="00380CDE">
        <w:rPr>
          <w:rFonts w:ascii="Calibri" w:hAnsi="Calibri" w:cs="Calibri"/>
          <w:lang w:val="ro-RO"/>
        </w:rPr>
        <w:t>, dintre care amintim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succint:</w:t>
      </w:r>
    </w:p>
    <w:p w14:paraId="172FA9D0" w14:textId="08CDA357" w:rsidR="00715212" w:rsidRPr="00380CDE" w:rsidRDefault="00715212" w:rsidP="00715212">
      <w:pPr>
        <w:numPr>
          <w:ilvl w:val="0"/>
          <w:numId w:val="6"/>
        </w:numPr>
        <w:tabs>
          <w:tab w:val="left" w:pos="1021"/>
        </w:tabs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Programul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„Școala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după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Școală”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–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implementat,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de-a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lungul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anilor,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comunități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defavorizate,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tip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i/>
          <w:iCs/>
          <w:lang w:val="ro-RO"/>
        </w:rPr>
        <w:t>after-school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beneficiază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zilnic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sprijin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efectuarea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lastRenderedPageBreak/>
        <w:t>temelor,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activități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recuperare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caldă.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centre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ajutat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îmbunătățirea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performanțelor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reducerea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rândul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vulnerabili.</w:t>
      </w:r>
    </w:p>
    <w:p w14:paraId="1A924491" w14:textId="1FB94EAE" w:rsidR="00715212" w:rsidRPr="00380CDE" w:rsidRDefault="00715212" w:rsidP="00715212">
      <w:pPr>
        <w:numPr>
          <w:ilvl w:val="0"/>
          <w:numId w:val="6"/>
        </w:numPr>
        <w:tabs>
          <w:tab w:val="left" w:pos="1021"/>
        </w:tabs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„Grădinițe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Estivale”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–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pregăti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neînscriși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grădiniță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special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rural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familii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rome)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debutul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clasei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pregătitoare,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organizează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10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grădinițe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vară.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oferă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câteva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luni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timpurie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intensivă,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părinți,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reușind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integreze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altfel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nepregătiți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școală.</w:t>
      </w:r>
    </w:p>
    <w:p w14:paraId="785D2465" w14:textId="6EE276BF" w:rsidR="00715212" w:rsidRPr="00380CDE" w:rsidRDefault="00715212" w:rsidP="00715212">
      <w:pPr>
        <w:numPr>
          <w:ilvl w:val="0"/>
          <w:numId w:val="6"/>
        </w:numPr>
        <w:tabs>
          <w:tab w:val="left" w:pos="1021"/>
        </w:tabs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Programul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„A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Doua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Șansă”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reintegrarea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școlară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–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Organizația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noastră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sprijină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implementarea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programelor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doua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șansă</w:t>
      </w:r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permit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reînscrierea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cursuri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adolescenților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abandonat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școala.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mediere,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suport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material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(rechizite,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haine)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readus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sistemul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formală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numeroși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întrerupseseră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studiile,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oferindu-le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astfel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șansa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completării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învățământului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obligatoriu.</w:t>
      </w:r>
    </w:p>
    <w:p w14:paraId="284A3FF6" w14:textId="42C531FD" w:rsidR="00715212" w:rsidRPr="00380CDE" w:rsidRDefault="00715212" w:rsidP="00715212">
      <w:pPr>
        <w:numPr>
          <w:ilvl w:val="0"/>
          <w:numId w:val="6"/>
        </w:numPr>
        <w:tabs>
          <w:tab w:val="left" w:pos="1021"/>
        </w:tabs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Sprijin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pentru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copiii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refugiați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b/>
          <w:bCs/>
          <w:i/>
          <w:iCs/>
          <w:lang w:val="ro-RO"/>
        </w:rPr>
        <w:t>migranți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–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răspuns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crize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umanitare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recente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(în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special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efect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războiului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Ucraina),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asigurat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asistență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integrare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refugiați.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creat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spații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non-formală,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cursuri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limba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consiliere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psihologică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facilitat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înscrierea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publice,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colaborând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autoritățile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fiecare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refugiat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aibă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acces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România.</w:t>
      </w:r>
    </w:p>
    <w:p w14:paraId="4B931C91" w14:textId="02BCD821" w:rsidR="00F44D02" w:rsidRPr="00380CDE" w:rsidRDefault="00715212" w:rsidP="00715212">
      <w:pPr>
        <w:numPr>
          <w:ilvl w:val="0"/>
          <w:numId w:val="6"/>
        </w:numPr>
        <w:tabs>
          <w:tab w:val="left" w:pos="1021"/>
        </w:tabs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Inițiative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legislative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și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formarea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cadrelor</w:t>
      </w:r>
      <w:r w:rsidR="007E7E1D" w:rsidRPr="00380CDE">
        <w:rPr>
          <w:rFonts w:ascii="Calibri" w:hAnsi="Calibri" w:cs="Calibri"/>
          <w:b/>
          <w:bCs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b/>
          <w:bCs/>
          <w:i/>
          <w:iCs/>
          <w:lang w:val="ro-RO"/>
        </w:rPr>
        <w:t>didactice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Pr="00380CDE">
        <w:rPr>
          <w:rFonts w:ascii="Calibri" w:hAnsi="Calibri" w:cs="Calibri"/>
          <w:i/>
          <w:iCs/>
          <w:lang w:val="ro-RO"/>
        </w:rPr>
        <w:t>–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contribuit,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calitate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partener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advocacy</w:t>
      </w:r>
      <w:proofErr w:type="spellEnd"/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îmbunătățirea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noului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cadru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legislativ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protecția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educațional.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exemplu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participarea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noastră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directă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elaborarea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promovarea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legislației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anti-</w:t>
      </w:r>
      <w:proofErr w:type="spellStart"/>
      <w:r w:rsidRPr="00380CDE">
        <w:rPr>
          <w:rFonts w:ascii="Calibri" w:hAnsi="Calibri" w:cs="Calibri"/>
          <w:lang w:val="ro-RO"/>
        </w:rPr>
        <w:t>bullying</w:t>
      </w:r>
      <w:proofErr w:type="spellEnd"/>
      <w:r w:rsidRPr="00380CDE">
        <w:rPr>
          <w:rFonts w:ascii="Calibri" w:hAnsi="Calibri" w:cs="Calibri"/>
          <w:lang w:val="ro-RO"/>
        </w:rPr>
        <w:t>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context,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revenirea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normele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metodologice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27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2020,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aprobate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Ordinul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4.343</w:t>
      </w:r>
      <w:r w:rsidRPr="00380CDE">
        <w:rPr>
          <w:rStyle w:val="FootnoteReference"/>
          <w:rFonts w:ascii="Calibri" w:hAnsi="Calibri" w:cs="Calibri"/>
          <w:lang w:val="ro-RO"/>
        </w:rPr>
        <w:footnoteReference w:id="3"/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aflate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vigoare,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introduceau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mod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inovativ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grupurile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acțiune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antibullying</w:t>
      </w:r>
      <w:proofErr w:type="spellEnd"/>
      <w:r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o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structur</w:t>
      </w:r>
      <w:r w:rsidR="0020159C">
        <w:rPr>
          <w:rFonts w:ascii="Calibri" w:hAnsi="Calibri" w:cs="Calibri"/>
          <w:lang w:val="ro-RO"/>
        </w:rPr>
        <w:t>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flexibilă,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informală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foarte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eficientă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prevenire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identificare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situațiilor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lang w:val="ro-RO"/>
        </w:rPr>
        <w:t>bullying</w:t>
      </w:r>
      <w:proofErr w:type="spellEnd"/>
      <w:r w:rsidRPr="00380CDE">
        <w:rPr>
          <w:rFonts w:ascii="Calibri" w:hAnsi="Calibri" w:cs="Calibri"/>
          <w:lang w:val="ro-RO"/>
        </w:rPr>
        <w:t>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prezent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rolul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grupuri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fost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preluat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comisii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pentru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prevenirea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eliminarea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violenței,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faptelor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corupție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discriminării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mediul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școlar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promovarea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interculturalității,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aceeași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structură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birocratică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trecut,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s-a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dovedit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complet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ineficientă.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8B5C40" w:rsidRPr="00380CDE">
        <w:rPr>
          <w:rFonts w:ascii="Calibri" w:hAnsi="Calibri" w:cs="Calibri"/>
          <w:lang w:val="ro-RO"/>
        </w:rPr>
        <w:t>Pe lângă acestea, Salvați Copiii a furnizat expertiză în elaborarea de politici publice, participând la grupuri de lucru pe curriculum, pe strategii de incluziune sau educație timpurie, și a derulat campanii de conștientizare privind drepturile copilului la educație, la protecție și la participare.</w:t>
      </w:r>
    </w:p>
    <w:p w14:paraId="43849137" w14:textId="645AEAD7" w:rsidR="00715212" w:rsidRPr="00380CDE" w:rsidRDefault="00F44D02" w:rsidP="00715212">
      <w:pPr>
        <w:numPr>
          <w:ilvl w:val="0"/>
          <w:numId w:val="6"/>
        </w:numPr>
        <w:tabs>
          <w:tab w:val="left" w:pos="1021"/>
        </w:tabs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b/>
          <w:bCs/>
          <w:i/>
          <w:iCs/>
          <w:lang w:val="ro-RO"/>
        </w:rPr>
        <w:t>Promovarea unui Internet sigur și util pentru copii.</w:t>
      </w:r>
      <w:r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asemenea,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programe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precum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i/>
          <w:iCs/>
          <w:lang w:val="ro-RO"/>
        </w:rPr>
        <w:t>Ora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="00715212" w:rsidRPr="00380CDE">
        <w:rPr>
          <w:rFonts w:ascii="Calibri" w:hAnsi="Calibri" w:cs="Calibri"/>
          <w:i/>
          <w:iCs/>
          <w:lang w:val="ro-RO"/>
        </w:rPr>
        <w:t>de</w:t>
      </w:r>
      <w:r w:rsidR="007E7E1D" w:rsidRPr="00380CDE">
        <w:rPr>
          <w:rFonts w:ascii="Calibri" w:hAnsi="Calibri" w:cs="Calibri"/>
          <w:i/>
          <w:iCs/>
          <w:lang w:val="ro-RO"/>
        </w:rPr>
        <w:t xml:space="preserve"> </w:t>
      </w:r>
      <w:r w:rsidR="00715212" w:rsidRPr="00380CDE">
        <w:rPr>
          <w:rFonts w:ascii="Calibri" w:hAnsi="Calibri" w:cs="Calibri"/>
          <w:i/>
          <w:iCs/>
          <w:lang w:val="ro-RO"/>
        </w:rPr>
        <w:t>Net</w:t>
      </w:r>
      <w:r w:rsidR="00715212" w:rsidRPr="00380CDE">
        <w:rPr>
          <w:rFonts w:ascii="Calibri" w:hAnsi="Calibri" w:cs="Calibri"/>
          <w:lang w:val="ro-RO"/>
        </w:rPr>
        <w:t>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care pune la dispoziția tuturor o lin</w:t>
      </w:r>
      <w:r w:rsidR="008B5C40" w:rsidRPr="00380CDE">
        <w:rPr>
          <w:rFonts w:ascii="Calibri" w:hAnsi="Calibri" w:cs="Calibri"/>
          <w:lang w:val="ro-RO"/>
        </w:rPr>
        <w:t>i</w:t>
      </w:r>
      <w:r w:rsidRPr="00380CDE">
        <w:rPr>
          <w:rFonts w:ascii="Calibri" w:hAnsi="Calibri" w:cs="Calibri"/>
          <w:lang w:val="ro-RO"/>
        </w:rPr>
        <w:t xml:space="preserve">e de </w:t>
      </w:r>
      <w:r w:rsidR="008B5C40" w:rsidRPr="00380CDE">
        <w:rPr>
          <w:rFonts w:ascii="Calibri" w:hAnsi="Calibri" w:cs="Calibri"/>
          <w:lang w:val="ro-RO"/>
        </w:rPr>
        <w:t>consiliere</w:t>
      </w:r>
      <w:r w:rsidR="00A42561">
        <w:rPr>
          <w:rFonts w:ascii="Calibri" w:hAnsi="Calibri" w:cs="Calibri"/>
          <w:lang w:val="ro-RO"/>
        </w:rPr>
        <w:t>,</w:t>
      </w:r>
      <w:r w:rsidR="008B5C40" w:rsidRPr="00380CDE">
        <w:rPr>
          <w:rFonts w:ascii="Calibri" w:hAnsi="Calibri" w:cs="Calibri"/>
          <w:lang w:val="ro-RO"/>
        </w:rPr>
        <w:t xml:space="preserve"> dar și </w:t>
      </w:r>
      <w:r w:rsidRPr="00380CDE">
        <w:rPr>
          <w:rFonts w:ascii="Calibri" w:hAnsi="Calibri" w:cs="Calibri"/>
          <w:lang w:val="ro-RO"/>
        </w:rPr>
        <w:t xml:space="preserve">raportare </w:t>
      </w:r>
      <w:r w:rsidR="008B5C40" w:rsidRPr="00380CDE">
        <w:rPr>
          <w:rFonts w:ascii="Calibri" w:hAnsi="Calibri" w:cs="Calibri"/>
          <w:lang w:val="ro-RO"/>
        </w:rPr>
        <w:t xml:space="preserve">a conținutului ilegal și dăunător, </w:t>
      </w:r>
      <w:r w:rsidR="00715212" w:rsidRPr="00380CDE">
        <w:rPr>
          <w:rFonts w:ascii="Calibri" w:hAnsi="Calibri" w:cs="Calibri"/>
          <w:lang w:val="ro-RO"/>
        </w:rPr>
        <w:t>organizația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noastră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instruit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mii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cadre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didactice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domeniul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siguranței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Internet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educației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digitale</w:t>
      </w:r>
      <w:r w:rsidR="008B5C40" w:rsidRPr="00380CDE">
        <w:rPr>
          <w:rFonts w:ascii="Calibri" w:hAnsi="Calibri" w:cs="Calibri"/>
          <w:lang w:val="ro-RO"/>
        </w:rPr>
        <w:t xml:space="preserve">. Au fast </w:t>
      </w:r>
      <w:r w:rsidR="00715212" w:rsidRPr="00380CDE">
        <w:rPr>
          <w:rFonts w:ascii="Calibri" w:hAnsi="Calibri" w:cs="Calibri"/>
          <w:lang w:val="ro-RO"/>
        </w:rPr>
        <w:t>cre</w:t>
      </w:r>
      <w:r w:rsidR="008B5C40" w:rsidRPr="00380CDE">
        <w:rPr>
          <w:rFonts w:ascii="Calibri" w:hAnsi="Calibri" w:cs="Calibri"/>
          <w:lang w:val="ro-RO"/>
        </w:rPr>
        <w:t>ate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resurse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educative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recunoscute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nivel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național</w:t>
      </w:r>
      <w:r w:rsidR="008B5C40" w:rsidRPr="00380CDE">
        <w:rPr>
          <w:rFonts w:ascii="Calibri" w:hAnsi="Calibri" w:cs="Calibri"/>
          <w:lang w:val="ro-RO"/>
        </w:rPr>
        <w:t xml:space="preserve"> și au fost organizate </w:t>
      </w:r>
      <w:proofErr w:type="spellStart"/>
      <w:r w:rsidR="00715212" w:rsidRPr="00380CDE">
        <w:rPr>
          <w:rFonts w:ascii="Calibri" w:hAnsi="Calibri" w:cs="Calibri"/>
          <w:lang w:val="ro-RO"/>
        </w:rPr>
        <w:t>training</w:t>
      </w:r>
      <w:r w:rsidR="008B5C40" w:rsidRPr="00380CDE">
        <w:rPr>
          <w:rFonts w:ascii="Calibri" w:hAnsi="Calibri" w:cs="Calibri"/>
          <w:lang w:val="ro-RO"/>
        </w:rPr>
        <w:t>uri</w:t>
      </w:r>
      <w:proofErr w:type="spellEnd"/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teme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prevenire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violenței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management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al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comportamentelor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dificile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clasă,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ajutând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profesorii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să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dezvolte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un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climat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non-violent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="00715212" w:rsidRPr="00380CDE">
        <w:rPr>
          <w:rFonts w:ascii="Calibri" w:hAnsi="Calibri" w:cs="Calibri"/>
          <w:lang w:val="ro-RO"/>
        </w:rPr>
        <w:t>incluziv.</w:t>
      </w:r>
    </w:p>
    <w:p w14:paraId="4FC3C472" w14:textId="7F09849C" w:rsidR="00715212" w:rsidRPr="00380CDE" w:rsidRDefault="00715212" w:rsidP="00715212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aceste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contribuții,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Salvați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Copiii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și-a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demonstrat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angajamentul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față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îmbunătățirea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educației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România,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atât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firul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ierbii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în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comunități,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cât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și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la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nivel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macro,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prin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propuneri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de</w:t>
      </w:r>
      <w:r w:rsidR="007E7E1D" w:rsidRPr="00380CDE">
        <w:rPr>
          <w:rFonts w:ascii="Calibri" w:hAnsi="Calibri" w:cs="Calibri"/>
          <w:lang w:val="ro-RO"/>
        </w:rPr>
        <w:t xml:space="preserve"> </w:t>
      </w:r>
      <w:r w:rsidRPr="00380CDE">
        <w:rPr>
          <w:rFonts w:ascii="Calibri" w:hAnsi="Calibri" w:cs="Calibri"/>
          <w:lang w:val="ro-RO"/>
        </w:rPr>
        <w:t>politici.</w:t>
      </w:r>
      <w:r w:rsidR="007E7E1D" w:rsidRPr="00380CDE">
        <w:rPr>
          <w:rFonts w:ascii="Calibri" w:hAnsi="Calibri" w:cs="Calibri"/>
          <w:lang w:val="ro-RO"/>
        </w:rPr>
        <w:t xml:space="preserve"> </w:t>
      </w:r>
    </w:p>
    <w:p w14:paraId="24541E9C" w14:textId="77777777" w:rsidR="00715212" w:rsidRPr="00380CDE" w:rsidRDefault="00715212" w:rsidP="00715212">
      <w:pPr>
        <w:spacing w:before="40" w:after="120"/>
        <w:jc w:val="both"/>
        <w:rPr>
          <w:rFonts w:ascii="Calibri" w:hAnsi="Calibri" w:cs="Calibri"/>
          <w:lang w:val="ro-RO"/>
        </w:rPr>
      </w:pPr>
    </w:p>
    <w:p w14:paraId="003BC1CC" w14:textId="77777777" w:rsidR="00380CDE" w:rsidRPr="008C4B12" w:rsidRDefault="00380CDE" w:rsidP="00380CDE">
      <w:pPr>
        <w:pStyle w:val="ListParagraph"/>
        <w:widowControl w:val="0"/>
        <w:spacing w:before="120" w:after="0" w:line="288" w:lineRule="auto"/>
        <w:ind w:left="0"/>
        <w:jc w:val="both"/>
        <w:rPr>
          <w:rFonts w:ascii="Calibri" w:hAnsi="Calibri" w:cs="Calibri"/>
          <w:color w:val="000000"/>
        </w:rPr>
      </w:pPr>
      <w:r w:rsidRPr="008C4B12">
        <w:rPr>
          <w:rFonts w:ascii="Calibri" w:hAnsi="Calibri" w:cs="Calibri"/>
          <w:b/>
          <w:color w:val="000000"/>
        </w:rPr>
        <w:t xml:space="preserve">Pentru </w:t>
      </w:r>
      <w:proofErr w:type="spellStart"/>
      <w:r w:rsidRPr="008C4B12">
        <w:rPr>
          <w:rFonts w:ascii="Calibri" w:hAnsi="Calibri" w:cs="Calibri"/>
          <w:b/>
          <w:color w:val="000000"/>
        </w:rPr>
        <w:t>mai</w:t>
      </w:r>
      <w:proofErr w:type="spellEnd"/>
      <w:r w:rsidRPr="008C4B12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8C4B12">
        <w:rPr>
          <w:rFonts w:ascii="Calibri" w:hAnsi="Calibri" w:cs="Calibri"/>
          <w:b/>
          <w:color w:val="000000"/>
        </w:rPr>
        <w:t>multe</w:t>
      </w:r>
      <w:proofErr w:type="spellEnd"/>
      <w:r w:rsidRPr="008C4B12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8C4B12">
        <w:rPr>
          <w:rFonts w:ascii="Calibri" w:hAnsi="Calibri" w:cs="Calibri"/>
          <w:b/>
          <w:color w:val="000000"/>
        </w:rPr>
        <w:t>informații</w:t>
      </w:r>
      <w:proofErr w:type="spellEnd"/>
      <w:r w:rsidRPr="008C4B12">
        <w:rPr>
          <w:rFonts w:ascii="Calibri" w:hAnsi="Calibri" w:cs="Calibri"/>
          <w:color w:val="000000"/>
        </w:rPr>
        <w:t xml:space="preserve">, </w:t>
      </w:r>
      <w:proofErr w:type="spellStart"/>
      <w:r w:rsidRPr="008C4B12">
        <w:rPr>
          <w:rFonts w:ascii="Calibri" w:hAnsi="Calibri" w:cs="Calibri"/>
          <w:b/>
          <w:bCs/>
          <w:color w:val="000000"/>
        </w:rPr>
        <w:t>persoana</w:t>
      </w:r>
      <w:proofErr w:type="spellEnd"/>
      <w:r w:rsidRPr="008C4B12">
        <w:rPr>
          <w:rFonts w:ascii="Calibri" w:hAnsi="Calibri" w:cs="Calibri"/>
          <w:b/>
          <w:bCs/>
          <w:color w:val="000000"/>
        </w:rPr>
        <w:t xml:space="preserve"> de contact: George Roman</w:t>
      </w:r>
      <w:r w:rsidRPr="008C4B12">
        <w:rPr>
          <w:rFonts w:ascii="Calibri" w:hAnsi="Calibri" w:cs="Calibri"/>
          <w:color w:val="000000"/>
        </w:rPr>
        <w:t xml:space="preserve">, Director Advocacy, </w:t>
      </w:r>
    </w:p>
    <w:p w14:paraId="4A270E4E" w14:textId="0F8664B0" w:rsidR="00715212" w:rsidRPr="008C4B12" w:rsidRDefault="00380CDE" w:rsidP="00380CDE">
      <w:pPr>
        <w:spacing w:before="40" w:after="120" w:line="240" w:lineRule="auto"/>
        <w:jc w:val="both"/>
        <w:rPr>
          <w:rFonts w:ascii="Calibri" w:hAnsi="Calibri" w:cs="Calibri"/>
          <w:lang w:val="ro-RO"/>
        </w:rPr>
      </w:pPr>
      <w:r w:rsidRPr="008C4B12">
        <w:rPr>
          <w:rFonts w:ascii="Calibri" w:hAnsi="Calibri" w:cs="Calibri"/>
          <w:b/>
          <w:bCs/>
          <w:color w:val="000000"/>
        </w:rPr>
        <w:t>tel. 0722605904</w:t>
      </w:r>
      <w:r w:rsidRPr="008C4B12">
        <w:rPr>
          <w:rFonts w:ascii="Calibri" w:hAnsi="Calibri" w:cs="Calibri"/>
          <w:color w:val="000000"/>
        </w:rPr>
        <w:t xml:space="preserve">, email – </w:t>
      </w:r>
      <w:hyperlink r:id="rId8" w:history="1">
        <w:r w:rsidRPr="008C4B12">
          <w:rPr>
            <w:rStyle w:val="Hyperlink"/>
            <w:rFonts w:ascii="Calibri" w:hAnsi="Calibri" w:cs="Calibri"/>
          </w:rPr>
          <w:t>george.roman@salvaticopiii.ro</w:t>
        </w:r>
      </w:hyperlink>
      <w:r w:rsidRPr="008C4B12">
        <w:rPr>
          <w:rFonts w:ascii="Calibri" w:hAnsi="Calibri" w:cs="Calibri"/>
          <w:color w:val="000000"/>
        </w:rPr>
        <w:t>.</w:t>
      </w:r>
    </w:p>
    <w:p w14:paraId="575C92B0" w14:textId="77777777" w:rsidR="005E1727" w:rsidRPr="00380CDE" w:rsidRDefault="005E1727" w:rsidP="00BA7F16">
      <w:pPr>
        <w:spacing w:line="240" w:lineRule="auto"/>
        <w:jc w:val="both"/>
        <w:rPr>
          <w:rFonts w:ascii="Calibri" w:hAnsi="Calibri" w:cs="Calibri"/>
          <w:b/>
          <w:bCs/>
          <w:color w:val="FF0000"/>
          <w:lang w:val="ro-RO"/>
        </w:rPr>
      </w:pPr>
    </w:p>
    <w:p w14:paraId="1574474D" w14:textId="77777777" w:rsidR="00AE2F50" w:rsidRPr="007E7E1D" w:rsidRDefault="00AE2F50" w:rsidP="00BA7F16">
      <w:pPr>
        <w:widowControl w:val="0"/>
        <w:spacing w:line="240" w:lineRule="auto"/>
        <w:jc w:val="both"/>
        <w:rPr>
          <w:rFonts w:ascii="Calibri" w:hAnsi="Calibri" w:cs="Calibri"/>
          <w:b/>
          <w:bCs/>
          <w:lang w:val="ro-RO"/>
        </w:rPr>
      </w:pPr>
      <w:r w:rsidRPr="007E7E1D">
        <w:rPr>
          <w:rFonts w:ascii="Calibri" w:hAnsi="Calibri" w:cs="Calibri"/>
          <w:b/>
          <w:bCs/>
          <w:lang w:val="ro-RO"/>
        </w:rPr>
        <w:lastRenderedPageBreak/>
        <w:t>_______________________</w:t>
      </w:r>
    </w:p>
    <w:p w14:paraId="28E014E3" w14:textId="79F7063A" w:rsidR="00AE2F50" w:rsidRPr="007E7E1D" w:rsidRDefault="00AE2F50" w:rsidP="00BA7F16">
      <w:pPr>
        <w:spacing w:line="240" w:lineRule="auto"/>
        <w:jc w:val="both"/>
        <w:rPr>
          <w:rStyle w:val="Hyperlink"/>
          <w:rFonts w:ascii="Calibri" w:eastAsia="Times New Roman" w:hAnsi="Calibri" w:cs="Calibri"/>
          <w:b/>
          <w:bCs/>
          <w:shd w:val="clear" w:color="auto" w:fill="FFFFFF"/>
          <w:lang w:val="ro-RO"/>
        </w:rPr>
      </w:pPr>
      <w:r w:rsidRPr="007E7E1D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ro-RO"/>
        </w:rPr>
        <w:t>Despre</w:t>
      </w:r>
      <w:r w:rsidR="007E7E1D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ro-RO"/>
        </w:rPr>
        <w:t xml:space="preserve"> </w:t>
      </w:r>
      <w:hyperlink r:id="rId9" w:history="1">
        <w:proofErr w:type="spellStart"/>
        <w:r w:rsidRPr="007E7E1D">
          <w:rPr>
            <w:rStyle w:val="Hyperlink"/>
            <w:rFonts w:ascii="Calibri" w:eastAsia="Times New Roman" w:hAnsi="Calibri" w:cs="Calibri"/>
            <w:b/>
            <w:bCs/>
            <w:shd w:val="clear" w:color="auto" w:fill="FFFFFF"/>
            <w:lang w:val="ro-RO"/>
          </w:rPr>
          <w:t>Organizaţi</w:t>
        </w:r>
        <w:bookmarkStart w:id="0" w:name="_Hlt72839452"/>
        <w:bookmarkStart w:id="1" w:name="_Hlt72839453"/>
        <w:r w:rsidRPr="007E7E1D">
          <w:rPr>
            <w:rStyle w:val="Hyperlink"/>
            <w:rFonts w:ascii="Calibri" w:eastAsia="Times New Roman" w:hAnsi="Calibri" w:cs="Calibri"/>
            <w:b/>
            <w:bCs/>
            <w:shd w:val="clear" w:color="auto" w:fill="FFFFFF"/>
            <w:lang w:val="ro-RO"/>
          </w:rPr>
          <w:t>a</w:t>
        </w:r>
        <w:bookmarkEnd w:id="0"/>
        <w:bookmarkEnd w:id="1"/>
        <w:proofErr w:type="spellEnd"/>
        <w:r w:rsidR="007E7E1D">
          <w:rPr>
            <w:rStyle w:val="Hyperlink"/>
            <w:rFonts w:ascii="Calibri" w:eastAsia="Times New Roman" w:hAnsi="Calibri" w:cs="Calibri"/>
            <w:b/>
            <w:bCs/>
            <w:shd w:val="clear" w:color="auto" w:fill="FFFFFF"/>
            <w:lang w:val="ro-RO"/>
          </w:rPr>
          <w:t xml:space="preserve"> </w:t>
        </w:r>
        <w:proofErr w:type="spellStart"/>
        <w:r w:rsidRPr="007E7E1D">
          <w:rPr>
            <w:rStyle w:val="Hyperlink"/>
            <w:rFonts w:ascii="Calibri" w:eastAsia="Times New Roman" w:hAnsi="Calibri" w:cs="Calibri"/>
            <w:b/>
            <w:bCs/>
            <w:shd w:val="clear" w:color="auto" w:fill="FFFFFF"/>
            <w:lang w:val="ro-RO"/>
          </w:rPr>
          <w:t>Salvaţi</w:t>
        </w:r>
        <w:proofErr w:type="spellEnd"/>
        <w:r w:rsidR="007E7E1D">
          <w:rPr>
            <w:rStyle w:val="Hyperlink"/>
            <w:rFonts w:ascii="Calibri" w:eastAsia="Times New Roman" w:hAnsi="Calibri" w:cs="Calibri"/>
            <w:b/>
            <w:bCs/>
            <w:shd w:val="clear" w:color="auto" w:fill="FFFFFF"/>
            <w:lang w:val="ro-RO"/>
          </w:rPr>
          <w:t xml:space="preserve"> </w:t>
        </w:r>
        <w:r w:rsidRPr="007E7E1D">
          <w:rPr>
            <w:rStyle w:val="Hyperlink"/>
            <w:rFonts w:ascii="Calibri" w:eastAsia="Times New Roman" w:hAnsi="Calibri" w:cs="Calibri"/>
            <w:b/>
            <w:bCs/>
            <w:shd w:val="clear" w:color="auto" w:fill="FFFFFF"/>
            <w:lang w:val="ro-RO"/>
          </w:rPr>
          <w:t>Copiii</w:t>
        </w:r>
      </w:hyperlink>
    </w:p>
    <w:p w14:paraId="378E1FFB" w14:textId="22997B53" w:rsidR="00AE2F50" w:rsidRPr="00380CDE" w:rsidRDefault="00C136E7" w:rsidP="00BA7F16">
      <w:pPr>
        <w:spacing w:before="270" w:after="0" w:line="240" w:lineRule="auto"/>
        <w:jc w:val="both"/>
        <w:rPr>
          <w:rFonts w:ascii="Calibri" w:hAnsi="Calibri" w:cs="Calibri"/>
          <w:sz w:val="20"/>
          <w:szCs w:val="20"/>
          <w:lang w:val="ro-RO"/>
        </w:rPr>
      </w:pP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35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ani,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Salvați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România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construiește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programe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sociale,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politici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publice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practici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solide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beneficiul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copilului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din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România.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Expertiza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complexitatea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proiectelor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la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nivel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național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fac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din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organizație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instituție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socială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esențială,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cărei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rol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este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medierea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între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societate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autoritatea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publică,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beneficiul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copilului.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cele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peste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trei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decenii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activitate,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Salvați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intervenit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activ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societate,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identificând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soluții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concrete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pentru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protejarea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sprijinirea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copiilor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vulnerabili,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militat,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același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timp,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pentru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colaborare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viabilă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autoritățile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decidente,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pentru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asigurarea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interesului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superior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copilului.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Salvați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și-a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asumat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rolul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supraveghere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vigilentă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autorităților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publice,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așa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fel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încât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acestea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implementeze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politici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publice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durată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corecteze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cauzele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duc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la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vulnerabilizarea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copiilor.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Totodată,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organizația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reușit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creeze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rețele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active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solidaritate,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prin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încurajarea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responsabilității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sociale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companiilor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societății,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sens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larg.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calitate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membru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sz w:val="20"/>
          <w:szCs w:val="20"/>
          <w:lang w:val="ro-RO"/>
        </w:rPr>
        <w:t>Save</w:t>
      </w:r>
      <w:proofErr w:type="spellEnd"/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sz w:val="20"/>
          <w:szCs w:val="20"/>
          <w:lang w:val="ro-RO"/>
        </w:rPr>
        <w:t>the</w:t>
      </w:r>
      <w:proofErr w:type="spellEnd"/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proofErr w:type="spellStart"/>
      <w:r w:rsidRPr="00380CDE">
        <w:rPr>
          <w:rFonts w:ascii="Calibri" w:hAnsi="Calibri" w:cs="Calibri"/>
          <w:sz w:val="20"/>
          <w:szCs w:val="20"/>
          <w:lang w:val="ro-RO"/>
        </w:rPr>
        <w:t>Children</w:t>
      </w:r>
      <w:proofErr w:type="spellEnd"/>
      <w:r w:rsidRPr="00380CDE">
        <w:rPr>
          <w:rFonts w:ascii="Calibri" w:hAnsi="Calibri" w:cs="Calibri"/>
          <w:sz w:val="20"/>
          <w:szCs w:val="20"/>
          <w:lang w:val="ro-RO"/>
        </w:rPr>
        <w:t>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mai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organizație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independentă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din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lume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promovează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drepturile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copilului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cuprinde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30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membri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desfășoară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prezent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programe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108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țări,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VIZIUNEA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noastră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este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lume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respectă,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pentru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fiecare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copil,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dreptul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său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la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supraviețuire,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educație,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protecție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participare,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asumându-ne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MISIUNEA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obține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progrese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importante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privind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modul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care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sunt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tratați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producerea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schimbărilor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imediate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durată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viața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acestora.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Peste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4.150.000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de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au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fost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implicați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în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programele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și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campaniile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Organizației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Salvați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Copiii</w:t>
      </w:r>
      <w:r w:rsidR="007E7E1D" w:rsidRPr="00380CDE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380CDE">
        <w:rPr>
          <w:rFonts w:ascii="Calibri" w:hAnsi="Calibri" w:cs="Calibri"/>
          <w:sz w:val="20"/>
          <w:szCs w:val="20"/>
          <w:lang w:val="ro-RO"/>
        </w:rPr>
        <w:t>România.</w:t>
      </w:r>
    </w:p>
    <w:p w14:paraId="07C4E51F" w14:textId="77777777" w:rsidR="004C35D6" w:rsidRPr="00380CDE" w:rsidRDefault="004C35D6" w:rsidP="00BA7F16">
      <w:pPr>
        <w:spacing w:before="270" w:after="0" w:line="240" w:lineRule="auto"/>
        <w:jc w:val="both"/>
        <w:rPr>
          <w:rFonts w:ascii="Calibri" w:eastAsia="Calibri" w:hAnsi="Calibri" w:cs="Calibri"/>
          <w:b/>
          <w:color w:val="0D0D0D"/>
          <w:kern w:val="0"/>
          <w:sz w:val="20"/>
          <w:szCs w:val="20"/>
          <w:lang w:val="ro-RO"/>
          <w14:ligatures w14:val="none"/>
        </w:rPr>
      </w:pPr>
    </w:p>
    <w:sectPr w:rsidR="004C35D6" w:rsidRPr="00380CD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6DB1" w14:textId="77777777" w:rsidR="006A4828" w:rsidRDefault="006A4828" w:rsidP="00F03280">
      <w:pPr>
        <w:spacing w:after="0" w:line="240" w:lineRule="auto"/>
      </w:pPr>
      <w:r>
        <w:separator/>
      </w:r>
    </w:p>
  </w:endnote>
  <w:endnote w:type="continuationSeparator" w:id="0">
    <w:p w14:paraId="051AED1B" w14:textId="77777777" w:rsidR="006A4828" w:rsidRDefault="006A4828" w:rsidP="00F0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3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FA206" w14:textId="77777777" w:rsidR="00F06CC3" w:rsidRDefault="00F06C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979FA3" w14:textId="77777777" w:rsidR="00F06CC3" w:rsidRDefault="00F06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0889" w14:textId="77777777" w:rsidR="006A4828" w:rsidRDefault="006A4828" w:rsidP="00F03280">
      <w:pPr>
        <w:spacing w:after="0" w:line="240" w:lineRule="auto"/>
      </w:pPr>
      <w:r>
        <w:separator/>
      </w:r>
    </w:p>
  </w:footnote>
  <w:footnote w:type="continuationSeparator" w:id="0">
    <w:p w14:paraId="283B8BD6" w14:textId="77777777" w:rsidR="006A4828" w:rsidRDefault="006A4828" w:rsidP="00F03280">
      <w:pPr>
        <w:spacing w:after="0" w:line="240" w:lineRule="auto"/>
      </w:pPr>
      <w:r>
        <w:continuationSeparator/>
      </w:r>
    </w:p>
  </w:footnote>
  <w:footnote w:id="1">
    <w:p w14:paraId="4D5F467A" w14:textId="1597F63F" w:rsidR="00CC4A40" w:rsidRPr="008E1F34" w:rsidRDefault="00CC4A4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C4A40">
        <w:rPr>
          <w:lang w:val="ro-RO"/>
        </w:rPr>
        <w:t>Hilts</w:t>
      </w:r>
      <w:proofErr w:type="spellEnd"/>
      <w:r w:rsidRPr="00CC4A40">
        <w:rPr>
          <w:lang w:val="ro-RO"/>
        </w:rPr>
        <w:t xml:space="preserve">, D., </w:t>
      </w:r>
      <w:proofErr w:type="spellStart"/>
      <w:r w:rsidRPr="00CC4A40">
        <w:rPr>
          <w:lang w:val="ro-RO"/>
        </w:rPr>
        <w:t>Liu</w:t>
      </w:r>
      <w:proofErr w:type="spellEnd"/>
      <w:r w:rsidRPr="00CC4A40">
        <w:rPr>
          <w:lang w:val="ro-RO"/>
        </w:rPr>
        <w:t xml:space="preserve">, Y., &amp; </w:t>
      </w:r>
      <w:proofErr w:type="spellStart"/>
      <w:r w:rsidRPr="00CC4A40">
        <w:rPr>
          <w:lang w:val="ro-RO"/>
        </w:rPr>
        <w:t>Guo</w:t>
      </w:r>
      <w:proofErr w:type="spellEnd"/>
      <w:r w:rsidRPr="00CC4A40">
        <w:rPr>
          <w:lang w:val="ro-RO"/>
        </w:rPr>
        <w:t>, X. (2023). Student-</w:t>
      </w:r>
      <w:proofErr w:type="spellStart"/>
      <w:r w:rsidRPr="00CC4A40">
        <w:rPr>
          <w:lang w:val="ro-RO"/>
        </w:rPr>
        <w:t>To</w:t>
      </w:r>
      <w:proofErr w:type="spellEnd"/>
      <w:r w:rsidRPr="00CC4A40">
        <w:rPr>
          <w:lang w:val="ro-RO"/>
        </w:rPr>
        <w:t>-</w:t>
      </w:r>
      <w:proofErr w:type="spellStart"/>
      <w:r w:rsidRPr="00CC4A40">
        <w:rPr>
          <w:lang w:val="ro-RO"/>
        </w:rPr>
        <w:t>School-Counselor</w:t>
      </w:r>
      <w:proofErr w:type="spellEnd"/>
      <w:r w:rsidRPr="00CC4A40">
        <w:rPr>
          <w:lang w:val="ro-RO"/>
        </w:rPr>
        <w:t xml:space="preserve"> </w:t>
      </w:r>
      <w:proofErr w:type="spellStart"/>
      <w:r w:rsidRPr="00CC4A40">
        <w:rPr>
          <w:lang w:val="ro-RO"/>
        </w:rPr>
        <w:t>Ratios</w:t>
      </w:r>
      <w:proofErr w:type="spellEnd"/>
      <w:r w:rsidRPr="00CC4A40">
        <w:rPr>
          <w:lang w:val="ro-RO"/>
        </w:rPr>
        <w:t xml:space="preserve">, </w:t>
      </w:r>
      <w:proofErr w:type="spellStart"/>
      <w:r w:rsidRPr="00CC4A40">
        <w:rPr>
          <w:lang w:val="ro-RO"/>
        </w:rPr>
        <w:t>School-Level</w:t>
      </w:r>
      <w:proofErr w:type="spellEnd"/>
      <w:r w:rsidRPr="00CC4A40">
        <w:rPr>
          <w:lang w:val="ro-RO"/>
        </w:rPr>
        <w:t xml:space="preserve"> </w:t>
      </w:r>
      <w:proofErr w:type="spellStart"/>
      <w:r w:rsidRPr="00CC4A40">
        <w:rPr>
          <w:lang w:val="ro-RO"/>
        </w:rPr>
        <w:t>Factors</w:t>
      </w:r>
      <w:proofErr w:type="spellEnd"/>
      <w:r w:rsidRPr="00CC4A40">
        <w:rPr>
          <w:lang w:val="ro-RO"/>
        </w:rPr>
        <w:t xml:space="preserve">, and Leadership </w:t>
      </w:r>
      <w:proofErr w:type="spellStart"/>
      <w:r w:rsidRPr="00CC4A40">
        <w:rPr>
          <w:lang w:val="ro-RO"/>
        </w:rPr>
        <w:t>Practices</w:t>
      </w:r>
      <w:proofErr w:type="spellEnd"/>
      <w:r w:rsidRPr="00CC4A40">
        <w:rPr>
          <w:lang w:val="ro-RO"/>
        </w:rPr>
        <w:t xml:space="preserve"> of </w:t>
      </w:r>
      <w:proofErr w:type="spellStart"/>
      <w:r w:rsidRPr="00CC4A40">
        <w:rPr>
          <w:lang w:val="ro-RO"/>
        </w:rPr>
        <w:t>School</w:t>
      </w:r>
      <w:proofErr w:type="spellEnd"/>
      <w:r w:rsidRPr="00CC4A40">
        <w:rPr>
          <w:lang w:val="ro-RO"/>
        </w:rPr>
        <w:t xml:space="preserve"> </w:t>
      </w:r>
      <w:proofErr w:type="spellStart"/>
      <w:r w:rsidRPr="00CC4A40">
        <w:rPr>
          <w:lang w:val="ro-RO"/>
        </w:rPr>
        <w:t>Counselors</w:t>
      </w:r>
      <w:proofErr w:type="spellEnd"/>
      <w:r w:rsidRPr="00CC4A40">
        <w:rPr>
          <w:lang w:val="ro-RO"/>
        </w:rPr>
        <w:t xml:space="preserve">: A National </w:t>
      </w:r>
      <w:proofErr w:type="spellStart"/>
      <w:r w:rsidRPr="00CC4A40">
        <w:rPr>
          <w:lang w:val="ro-RO"/>
        </w:rPr>
        <w:t>Investigation</w:t>
      </w:r>
      <w:proofErr w:type="spellEnd"/>
      <w:r w:rsidRPr="00CC4A40">
        <w:rPr>
          <w:lang w:val="ro-RO"/>
        </w:rPr>
        <w:t xml:space="preserve">. </w:t>
      </w:r>
      <w:r w:rsidRPr="00CC4A40">
        <w:rPr>
          <w:i/>
          <w:iCs/>
          <w:lang w:val="ro-RO"/>
        </w:rPr>
        <w:t xml:space="preserve">Professional </w:t>
      </w:r>
      <w:proofErr w:type="spellStart"/>
      <w:r w:rsidRPr="00CC4A40">
        <w:rPr>
          <w:i/>
          <w:iCs/>
          <w:lang w:val="ro-RO"/>
        </w:rPr>
        <w:t>School</w:t>
      </w:r>
      <w:proofErr w:type="spellEnd"/>
      <w:r w:rsidRPr="00CC4A40">
        <w:rPr>
          <w:i/>
          <w:iCs/>
          <w:lang w:val="ro-RO"/>
        </w:rPr>
        <w:t xml:space="preserve"> </w:t>
      </w:r>
      <w:proofErr w:type="spellStart"/>
      <w:r w:rsidRPr="00CC4A40">
        <w:rPr>
          <w:i/>
          <w:iCs/>
          <w:lang w:val="ro-RO"/>
        </w:rPr>
        <w:t>Counseling</w:t>
      </w:r>
      <w:proofErr w:type="spellEnd"/>
      <w:r w:rsidRPr="00CC4A40">
        <w:rPr>
          <w:lang w:val="ro-RO"/>
        </w:rPr>
        <w:t xml:space="preserve">, </w:t>
      </w:r>
      <w:r w:rsidRPr="00CC4A40">
        <w:rPr>
          <w:i/>
          <w:iCs/>
          <w:lang w:val="ro-RO"/>
        </w:rPr>
        <w:t>27</w:t>
      </w:r>
      <w:r w:rsidRPr="00CC4A40">
        <w:rPr>
          <w:lang w:val="ro-RO"/>
        </w:rPr>
        <w:t xml:space="preserve">(1). </w:t>
      </w:r>
      <w:hyperlink r:id="rId1" w:history="1">
        <w:r w:rsidRPr="00CC4A40">
          <w:rPr>
            <w:rStyle w:val="Hyperlink"/>
            <w:lang w:val="ro-RO"/>
          </w:rPr>
          <w:t>https://doi.org/10.1177/2156759X231182135</w:t>
        </w:r>
      </w:hyperlink>
      <w:r w:rsidRPr="00CC4A40">
        <w:rPr>
          <w:lang w:val="ro-RO"/>
        </w:rPr>
        <w:t xml:space="preserve"> (Original </w:t>
      </w:r>
      <w:proofErr w:type="spellStart"/>
      <w:r w:rsidRPr="00CC4A40">
        <w:rPr>
          <w:lang w:val="ro-RO"/>
        </w:rPr>
        <w:t>work</w:t>
      </w:r>
      <w:proofErr w:type="spellEnd"/>
      <w:r w:rsidRPr="00CC4A40">
        <w:rPr>
          <w:lang w:val="ro-RO"/>
        </w:rPr>
        <w:t xml:space="preserve"> </w:t>
      </w:r>
      <w:proofErr w:type="spellStart"/>
      <w:r w:rsidRPr="00CC4A40">
        <w:rPr>
          <w:lang w:val="ro-RO"/>
        </w:rPr>
        <w:t>published</w:t>
      </w:r>
      <w:proofErr w:type="spellEnd"/>
      <w:r w:rsidRPr="00CC4A40">
        <w:rPr>
          <w:lang w:val="ro-RO"/>
        </w:rPr>
        <w:t xml:space="preserve"> 2023)</w:t>
      </w:r>
    </w:p>
  </w:footnote>
  <w:footnote w:id="2">
    <w:p w14:paraId="0F2B5796" w14:textId="77777777" w:rsidR="00DE266A" w:rsidRPr="008E1F34" w:rsidRDefault="00DE266A" w:rsidP="00DE266A">
      <w:pPr>
        <w:pStyle w:val="FootnoteText"/>
        <w:rPr>
          <w:rFonts w:asciiTheme="minorHAnsi" w:hAnsiTheme="minorHAnsi"/>
          <w:lang w:val="ro-RO"/>
        </w:rPr>
      </w:pPr>
      <w:r>
        <w:rPr>
          <w:rStyle w:val="FootnoteReference"/>
        </w:rPr>
        <w:footnoteRef/>
      </w:r>
      <w:r w:rsidRPr="008E1F34">
        <w:rPr>
          <w:lang w:val="ro-RO"/>
        </w:rPr>
        <w:t xml:space="preserve"> </w:t>
      </w:r>
      <w:proofErr w:type="spellStart"/>
      <w:r w:rsidRPr="00DE266A">
        <w:rPr>
          <w:lang w:val="ro-RO"/>
        </w:rPr>
        <w:t>Affrunti</w:t>
      </w:r>
      <w:proofErr w:type="spellEnd"/>
      <w:r w:rsidRPr="00DE266A">
        <w:rPr>
          <w:lang w:val="ro-RO"/>
        </w:rPr>
        <w:t xml:space="preserve">, N. W. (2024, mai). 2022–2023 </w:t>
      </w:r>
      <w:proofErr w:type="spellStart"/>
      <w:r w:rsidRPr="00DE266A">
        <w:rPr>
          <w:lang w:val="ro-RO"/>
        </w:rPr>
        <w:t>ratio</w:t>
      </w:r>
      <w:proofErr w:type="spellEnd"/>
      <w:r w:rsidRPr="00DE266A">
        <w:rPr>
          <w:lang w:val="ro-RO"/>
        </w:rPr>
        <w:t xml:space="preserve"> of </w:t>
      </w:r>
      <w:proofErr w:type="spellStart"/>
      <w:r w:rsidRPr="00DE266A">
        <w:rPr>
          <w:lang w:val="ro-RO"/>
        </w:rPr>
        <w:t>students</w:t>
      </w:r>
      <w:proofErr w:type="spellEnd"/>
      <w:r w:rsidRPr="00DE266A">
        <w:rPr>
          <w:lang w:val="ro-RO"/>
        </w:rPr>
        <w:t xml:space="preserve"> </w:t>
      </w:r>
      <w:proofErr w:type="spellStart"/>
      <w:r w:rsidRPr="00DE266A">
        <w:rPr>
          <w:lang w:val="ro-RO"/>
        </w:rPr>
        <w:t>to</w:t>
      </w:r>
      <w:proofErr w:type="spellEnd"/>
      <w:r w:rsidRPr="00DE266A">
        <w:rPr>
          <w:lang w:val="ro-RO"/>
        </w:rPr>
        <w:t xml:space="preserve"> full-time </w:t>
      </w:r>
      <w:proofErr w:type="spellStart"/>
      <w:r w:rsidRPr="00DE266A">
        <w:rPr>
          <w:lang w:val="ro-RO"/>
        </w:rPr>
        <w:t>equivalent</w:t>
      </w:r>
      <w:proofErr w:type="spellEnd"/>
      <w:r w:rsidRPr="00DE266A">
        <w:rPr>
          <w:lang w:val="ro-RO"/>
        </w:rPr>
        <w:t xml:space="preserve"> </w:t>
      </w:r>
      <w:proofErr w:type="spellStart"/>
      <w:r w:rsidRPr="00DE266A">
        <w:rPr>
          <w:lang w:val="ro-RO"/>
        </w:rPr>
        <w:t>school</w:t>
      </w:r>
      <w:proofErr w:type="spellEnd"/>
      <w:r w:rsidRPr="00DE266A">
        <w:rPr>
          <w:lang w:val="ro-RO"/>
        </w:rPr>
        <w:t xml:space="preserve"> </w:t>
      </w:r>
      <w:proofErr w:type="spellStart"/>
      <w:r w:rsidRPr="00DE266A">
        <w:rPr>
          <w:lang w:val="ro-RO"/>
        </w:rPr>
        <w:t>psychologists</w:t>
      </w:r>
      <w:proofErr w:type="spellEnd"/>
      <w:r w:rsidRPr="00DE266A">
        <w:rPr>
          <w:lang w:val="ro-RO"/>
        </w:rPr>
        <w:t xml:space="preserve"> in U.S. public </w:t>
      </w:r>
      <w:proofErr w:type="spellStart"/>
      <w:r w:rsidRPr="00DE266A">
        <w:rPr>
          <w:lang w:val="ro-RO"/>
        </w:rPr>
        <w:t>elementary</w:t>
      </w:r>
      <w:proofErr w:type="spellEnd"/>
      <w:r w:rsidRPr="00DE266A">
        <w:rPr>
          <w:lang w:val="ro-RO"/>
        </w:rPr>
        <w:t xml:space="preserve"> and </w:t>
      </w:r>
      <w:proofErr w:type="spellStart"/>
      <w:r w:rsidRPr="00DE266A">
        <w:rPr>
          <w:lang w:val="ro-RO"/>
        </w:rPr>
        <w:t>secondary</w:t>
      </w:r>
      <w:proofErr w:type="spellEnd"/>
      <w:r w:rsidRPr="00DE266A">
        <w:rPr>
          <w:lang w:val="ro-RO"/>
        </w:rPr>
        <w:t xml:space="preserve"> </w:t>
      </w:r>
      <w:proofErr w:type="spellStart"/>
      <w:r w:rsidRPr="00DE266A">
        <w:rPr>
          <w:lang w:val="ro-RO"/>
        </w:rPr>
        <w:t>schools</w:t>
      </w:r>
      <w:proofErr w:type="spellEnd"/>
      <w:r w:rsidRPr="00DE266A">
        <w:rPr>
          <w:lang w:val="ro-RO"/>
        </w:rPr>
        <w:t xml:space="preserve"> [Data </w:t>
      </w:r>
      <w:proofErr w:type="spellStart"/>
      <w:r w:rsidRPr="00DE266A">
        <w:rPr>
          <w:lang w:val="ro-RO"/>
        </w:rPr>
        <w:t>Brief</w:t>
      </w:r>
      <w:proofErr w:type="spellEnd"/>
      <w:r w:rsidRPr="00DE266A">
        <w:rPr>
          <w:lang w:val="ro-RO"/>
        </w:rPr>
        <w:t xml:space="preserve">]. National Association of </w:t>
      </w:r>
      <w:proofErr w:type="spellStart"/>
      <w:r w:rsidRPr="00DE266A">
        <w:rPr>
          <w:lang w:val="ro-RO"/>
        </w:rPr>
        <w:t>School</w:t>
      </w:r>
      <w:proofErr w:type="spellEnd"/>
      <w:r w:rsidRPr="00DE266A">
        <w:rPr>
          <w:lang w:val="ro-RO"/>
        </w:rPr>
        <w:t xml:space="preserve"> </w:t>
      </w:r>
      <w:proofErr w:type="spellStart"/>
      <w:r w:rsidRPr="00DE266A">
        <w:rPr>
          <w:lang w:val="ro-RO"/>
        </w:rPr>
        <w:t>Psychologists</w:t>
      </w:r>
      <w:proofErr w:type="spellEnd"/>
      <w:r w:rsidRPr="00DE266A">
        <w:rPr>
          <w:lang w:val="ro-RO"/>
        </w:rPr>
        <w:t xml:space="preserve">. </w:t>
      </w:r>
      <w:hyperlink r:id="rId2" w:history="1">
        <w:r w:rsidRPr="00506BFC">
          <w:rPr>
            <w:rStyle w:val="Hyperlink"/>
            <w:lang w:val="ro-RO"/>
          </w:rPr>
          <w:t>https://www.nasponline.org/</w:t>
        </w:r>
      </w:hyperlink>
      <w:r>
        <w:rPr>
          <w:lang w:val="ro-RO"/>
        </w:rPr>
        <w:t xml:space="preserve"> </w:t>
      </w:r>
    </w:p>
  </w:footnote>
  <w:footnote w:id="3">
    <w:p w14:paraId="27967D14" w14:textId="5C96CE80" w:rsidR="00715212" w:rsidRPr="0003430C" w:rsidRDefault="00715212" w:rsidP="00715212">
      <w:pPr>
        <w:pStyle w:val="FootnoteText"/>
        <w:rPr>
          <w:rFonts w:asciiTheme="minorHAnsi" w:hAnsiTheme="minorHAnsi"/>
          <w:lang w:val="ro-RO"/>
        </w:rPr>
      </w:pPr>
      <w:r>
        <w:rPr>
          <w:rStyle w:val="FootnoteReference"/>
        </w:rPr>
        <w:footnoteRef/>
      </w:r>
      <w:r w:rsidR="007E7E1D" w:rsidRPr="008E1F34">
        <w:rPr>
          <w:lang w:val="ro-RO"/>
        </w:rPr>
        <w:t xml:space="preserve"> </w:t>
      </w:r>
      <w:hyperlink r:id="rId3" w:history="1">
        <w:r w:rsidRPr="008E1F34">
          <w:rPr>
            <w:rStyle w:val="Hyperlink"/>
            <w:rFonts w:eastAsiaTheme="majorEastAsia"/>
            <w:lang w:val="ro-RO"/>
          </w:rPr>
          <w:t>https://legislatie.just.ro/Public/DetaliiDocument/226680</w:t>
        </w:r>
      </w:hyperlink>
      <w:r w:rsidR="007E7E1D" w:rsidRPr="008E1F34">
        <w:rPr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1F30" w14:textId="77777777" w:rsidR="00F03280" w:rsidRDefault="0030533B" w:rsidP="0030533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E34F4" wp14:editId="2E58BABF">
          <wp:simplePos x="0" y="0"/>
          <wp:positionH relativeFrom="column">
            <wp:posOffset>4094922</wp:posOffset>
          </wp:positionH>
          <wp:positionV relativeFrom="paragraph">
            <wp:posOffset>-71562</wp:posOffset>
          </wp:positionV>
          <wp:extent cx="1709420" cy="441960"/>
          <wp:effectExtent l="0" t="0" r="5080" b="0"/>
          <wp:wrapNone/>
          <wp:docPr id="2" name="Picture 1" descr="O imagine care conține Grafică, roșu, proiectare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 imagine care conține Grafică, roșu, proiectare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0EF"/>
    <w:multiLevelType w:val="hybridMultilevel"/>
    <w:tmpl w:val="EE2A5B6E"/>
    <w:lvl w:ilvl="0" w:tplc="7BCCCA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429"/>
    <w:multiLevelType w:val="hybridMultilevel"/>
    <w:tmpl w:val="A1B8B916"/>
    <w:lvl w:ilvl="0" w:tplc="43D085BD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791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57AD9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2839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98068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CA1B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FFB5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7881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989CD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D43C27"/>
    <w:multiLevelType w:val="multilevel"/>
    <w:tmpl w:val="7236E63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63572B"/>
    <w:multiLevelType w:val="multilevel"/>
    <w:tmpl w:val="A64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922A3"/>
    <w:multiLevelType w:val="hybridMultilevel"/>
    <w:tmpl w:val="2510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9548B"/>
    <w:multiLevelType w:val="hybridMultilevel"/>
    <w:tmpl w:val="07EE74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4D9"/>
    <w:multiLevelType w:val="hybridMultilevel"/>
    <w:tmpl w:val="88B6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4824">
    <w:abstractNumId w:val="5"/>
  </w:num>
  <w:num w:numId="2" w16cid:durableId="513111192">
    <w:abstractNumId w:val="1"/>
  </w:num>
  <w:num w:numId="3" w16cid:durableId="936867388">
    <w:abstractNumId w:val="0"/>
  </w:num>
  <w:num w:numId="4" w16cid:durableId="706415084">
    <w:abstractNumId w:val="4"/>
  </w:num>
  <w:num w:numId="5" w16cid:durableId="1617247907">
    <w:abstractNumId w:val="3"/>
  </w:num>
  <w:num w:numId="6" w16cid:durableId="1835603506">
    <w:abstractNumId w:val="2"/>
  </w:num>
  <w:num w:numId="7" w16cid:durableId="199512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0"/>
    <w:rsid w:val="0001203C"/>
    <w:rsid w:val="00024276"/>
    <w:rsid w:val="0003032E"/>
    <w:rsid w:val="00045888"/>
    <w:rsid w:val="00051E64"/>
    <w:rsid w:val="000554C5"/>
    <w:rsid w:val="00055FFD"/>
    <w:rsid w:val="000611B5"/>
    <w:rsid w:val="00066CCB"/>
    <w:rsid w:val="000D17EA"/>
    <w:rsid w:val="000E3732"/>
    <w:rsid w:val="000E3779"/>
    <w:rsid w:val="001244F1"/>
    <w:rsid w:val="001325ED"/>
    <w:rsid w:val="00157A39"/>
    <w:rsid w:val="001711C0"/>
    <w:rsid w:val="00174086"/>
    <w:rsid w:val="00177992"/>
    <w:rsid w:val="00181679"/>
    <w:rsid w:val="00184DCE"/>
    <w:rsid w:val="00185130"/>
    <w:rsid w:val="001A61BA"/>
    <w:rsid w:val="001B08A3"/>
    <w:rsid w:val="001B1858"/>
    <w:rsid w:val="001C0C2A"/>
    <w:rsid w:val="001C360F"/>
    <w:rsid w:val="001C49AF"/>
    <w:rsid w:val="001D6989"/>
    <w:rsid w:val="001E0DEB"/>
    <w:rsid w:val="001F4B1A"/>
    <w:rsid w:val="001F7C81"/>
    <w:rsid w:val="0020159C"/>
    <w:rsid w:val="0022332D"/>
    <w:rsid w:val="00226553"/>
    <w:rsid w:val="002436A7"/>
    <w:rsid w:val="00245B67"/>
    <w:rsid w:val="00254462"/>
    <w:rsid w:val="002546A8"/>
    <w:rsid w:val="00270FF2"/>
    <w:rsid w:val="002862A5"/>
    <w:rsid w:val="00293955"/>
    <w:rsid w:val="00294C05"/>
    <w:rsid w:val="002A202E"/>
    <w:rsid w:val="002B235B"/>
    <w:rsid w:val="002B2AC7"/>
    <w:rsid w:val="002E6149"/>
    <w:rsid w:val="00302EEE"/>
    <w:rsid w:val="0030533B"/>
    <w:rsid w:val="00312AA1"/>
    <w:rsid w:val="00322F24"/>
    <w:rsid w:val="003309F6"/>
    <w:rsid w:val="00332899"/>
    <w:rsid w:val="0033449C"/>
    <w:rsid w:val="00337B70"/>
    <w:rsid w:val="00353108"/>
    <w:rsid w:val="00355F3D"/>
    <w:rsid w:val="00377D86"/>
    <w:rsid w:val="00380CDE"/>
    <w:rsid w:val="003A5FA9"/>
    <w:rsid w:val="003C7466"/>
    <w:rsid w:val="003D55DD"/>
    <w:rsid w:val="003E57E7"/>
    <w:rsid w:val="00404BAA"/>
    <w:rsid w:val="00413145"/>
    <w:rsid w:val="00430ADF"/>
    <w:rsid w:val="00451C5F"/>
    <w:rsid w:val="004523F6"/>
    <w:rsid w:val="00460F76"/>
    <w:rsid w:val="00463E80"/>
    <w:rsid w:val="00464B32"/>
    <w:rsid w:val="00477F90"/>
    <w:rsid w:val="004C35D6"/>
    <w:rsid w:val="004C6048"/>
    <w:rsid w:val="004D3FD8"/>
    <w:rsid w:val="004E151B"/>
    <w:rsid w:val="004E42E3"/>
    <w:rsid w:val="00527EE9"/>
    <w:rsid w:val="0054191D"/>
    <w:rsid w:val="005652A0"/>
    <w:rsid w:val="00575096"/>
    <w:rsid w:val="0059499C"/>
    <w:rsid w:val="005A0D1E"/>
    <w:rsid w:val="005C5E0E"/>
    <w:rsid w:val="005D1584"/>
    <w:rsid w:val="005D71D5"/>
    <w:rsid w:val="005E1727"/>
    <w:rsid w:val="00623B59"/>
    <w:rsid w:val="006529D0"/>
    <w:rsid w:val="00657979"/>
    <w:rsid w:val="0066242C"/>
    <w:rsid w:val="006A4828"/>
    <w:rsid w:val="006B494D"/>
    <w:rsid w:val="006C778D"/>
    <w:rsid w:val="006E4F07"/>
    <w:rsid w:val="007060EF"/>
    <w:rsid w:val="00715136"/>
    <w:rsid w:val="00715212"/>
    <w:rsid w:val="0073645F"/>
    <w:rsid w:val="00780421"/>
    <w:rsid w:val="00797805"/>
    <w:rsid w:val="007A102A"/>
    <w:rsid w:val="007A4520"/>
    <w:rsid w:val="007B120C"/>
    <w:rsid w:val="007C6324"/>
    <w:rsid w:val="007D2769"/>
    <w:rsid w:val="007E0ADB"/>
    <w:rsid w:val="007E2EDC"/>
    <w:rsid w:val="007E7E1D"/>
    <w:rsid w:val="007F577B"/>
    <w:rsid w:val="0082275F"/>
    <w:rsid w:val="008649E8"/>
    <w:rsid w:val="008726BC"/>
    <w:rsid w:val="008B5C40"/>
    <w:rsid w:val="008C0D90"/>
    <w:rsid w:val="008C4B12"/>
    <w:rsid w:val="008E1F34"/>
    <w:rsid w:val="00902196"/>
    <w:rsid w:val="009205F7"/>
    <w:rsid w:val="0092222D"/>
    <w:rsid w:val="00947C19"/>
    <w:rsid w:val="00961394"/>
    <w:rsid w:val="00973E73"/>
    <w:rsid w:val="009770CF"/>
    <w:rsid w:val="00992AB1"/>
    <w:rsid w:val="009B7878"/>
    <w:rsid w:val="009C18C5"/>
    <w:rsid w:val="009C22C6"/>
    <w:rsid w:val="009C4C95"/>
    <w:rsid w:val="009D06A9"/>
    <w:rsid w:val="009E3D39"/>
    <w:rsid w:val="00A21458"/>
    <w:rsid w:val="00A30574"/>
    <w:rsid w:val="00A32A33"/>
    <w:rsid w:val="00A42561"/>
    <w:rsid w:val="00A5776E"/>
    <w:rsid w:val="00A60D89"/>
    <w:rsid w:val="00A67A53"/>
    <w:rsid w:val="00A74F38"/>
    <w:rsid w:val="00A86B97"/>
    <w:rsid w:val="00A95AE0"/>
    <w:rsid w:val="00AA20B9"/>
    <w:rsid w:val="00AA4A07"/>
    <w:rsid w:val="00AA7BD8"/>
    <w:rsid w:val="00AB7AA3"/>
    <w:rsid w:val="00AC6082"/>
    <w:rsid w:val="00AE0B05"/>
    <w:rsid w:val="00AE2339"/>
    <w:rsid w:val="00AE2F50"/>
    <w:rsid w:val="00AE4A13"/>
    <w:rsid w:val="00AE6E5C"/>
    <w:rsid w:val="00AF11F0"/>
    <w:rsid w:val="00AF2706"/>
    <w:rsid w:val="00AF321E"/>
    <w:rsid w:val="00B12CE8"/>
    <w:rsid w:val="00B2471C"/>
    <w:rsid w:val="00B373F0"/>
    <w:rsid w:val="00B40683"/>
    <w:rsid w:val="00B444C1"/>
    <w:rsid w:val="00B60CC5"/>
    <w:rsid w:val="00B62AB2"/>
    <w:rsid w:val="00B67C8E"/>
    <w:rsid w:val="00B96D5E"/>
    <w:rsid w:val="00BA7F16"/>
    <w:rsid w:val="00BC04EB"/>
    <w:rsid w:val="00BE1CB3"/>
    <w:rsid w:val="00C00217"/>
    <w:rsid w:val="00C136E7"/>
    <w:rsid w:val="00C2298A"/>
    <w:rsid w:val="00C24386"/>
    <w:rsid w:val="00C3512C"/>
    <w:rsid w:val="00C442BD"/>
    <w:rsid w:val="00C6552B"/>
    <w:rsid w:val="00CB3637"/>
    <w:rsid w:val="00CB64F1"/>
    <w:rsid w:val="00CC2F49"/>
    <w:rsid w:val="00CC4A40"/>
    <w:rsid w:val="00CD356E"/>
    <w:rsid w:val="00CD63CB"/>
    <w:rsid w:val="00CD77E2"/>
    <w:rsid w:val="00CE75C7"/>
    <w:rsid w:val="00D01519"/>
    <w:rsid w:val="00D551AB"/>
    <w:rsid w:val="00D652D3"/>
    <w:rsid w:val="00D84152"/>
    <w:rsid w:val="00D86F9D"/>
    <w:rsid w:val="00DA2528"/>
    <w:rsid w:val="00DA6299"/>
    <w:rsid w:val="00DA7CEB"/>
    <w:rsid w:val="00DB428B"/>
    <w:rsid w:val="00DE266A"/>
    <w:rsid w:val="00DE32A2"/>
    <w:rsid w:val="00DF057E"/>
    <w:rsid w:val="00E459C8"/>
    <w:rsid w:val="00EA6112"/>
    <w:rsid w:val="00EB2A00"/>
    <w:rsid w:val="00EC2912"/>
    <w:rsid w:val="00EE00E3"/>
    <w:rsid w:val="00F03280"/>
    <w:rsid w:val="00F06CC3"/>
    <w:rsid w:val="00F20668"/>
    <w:rsid w:val="00F214E1"/>
    <w:rsid w:val="00F44D02"/>
    <w:rsid w:val="00F50C27"/>
    <w:rsid w:val="00F616ED"/>
    <w:rsid w:val="00F75BA7"/>
    <w:rsid w:val="00F779F9"/>
    <w:rsid w:val="00F87676"/>
    <w:rsid w:val="00FC2EC7"/>
    <w:rsid w:val="00FC5F0A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FBE9"/>
  <w15:chartTrackingRefBased/>
  <w15:docId w15:val="{A5017920-7DF5-474E-9001-1909FD1E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2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280"/>
  </w:style>
  <w:style w:type="paragraph" w:styleId="Footer">
    <w:name w:val="footer"/>
    <w:basedOn w:val="Normal"/>
    <w:link w:val="FooterChar"/>
    <w:uiPriority w:val="99"/>
    <w:unhideWhenUsed/>
    <w:rsid w:val="00F03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280"/>
  </w:style>
  <w:style w:type="character" w:styleId="Hyperlink">
    <w:name w:val="Hyperlink"/>
    <w:uiPriority w:val="99"/>
    <w:rsid w:val="00AE2F50"/>
    <w:rPr>
      <w:color w:val="0000FF"/>
      <w:u w:val="single"/>
    </w:rPr>
  </w:style>
  <w:style w:type="paragraph" w:styleId="Revision">
    <w:name w:val="Revision"/>
    <w:hidden/>
    <w:uiPriority w:val="99"/>
    <w:semiHidden/>
    <w:rsid w:val="00355F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C2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4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9F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715212"/>
    <w:pPr>
      <w:tabs>
        <w:tab w:val="left" w:pos="1021"/>
      </w:tabs>
      <w:spacing w:after="0" w:line="240" w:lineRule="auto"/>
    </w:pPr>
    <w:rPr>
      <w:rFonts w:ascii="TimesNewRom" w:eastAsia="Times New Roman" w:hAnsi="TimesNewRom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5212"/>
    <w:rPr>
      <w:rFonts w:ascii="TimesNewRom" w:eastAsia="Times New Roman" w:hAnsi="TimesNewRom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5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roman@salvaticopiii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lvaticopiii.ro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islatie.just.ro/Public/DetaliiDocument/226680" TargetMode="External"/><Relationship Id="rId2" Type="http://schemas.openxmlformats.org/officeDocument/2006/relationships/hyperlink" Target="https://www.nasponline.org/" TargetMode="External"/><Relationship Id="rId1" Type="http://schemas.openxmlformats.org/officeDocument/2006/relationships/hyperlink" Target="https://doi.org/10.1177/2156759X23118213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88A7-6D3F-4629-B40B-D0D8F90A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3118</Words>
  <Characters>17774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Ristoiu</dc:creator>
  <cp:keywords/>
  <dc:description/>
  <cp:lastModifiedBy>Salvati Copiii</cp:lastModifiedBy>
  <cp:revision>21</cp:revision>
  <dcterms:created xsi:type="dcterms:W3CDTF">2025-05-26T08:19:00Z</dcterms:created>
  <dcterms:modified xsi:type="dcterms:W3CDTF">2025-05-27T07:01:00Z</dcterms:modified>
</cp:coreProperties>
</file>